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8B05">
      <w:pPr>
        <w:widowControl/>
        <w:jc w:val="both"/>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附件</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eastAsia="zh-CN"/>
        </w:rPr>
        <w:t>：</w:t>
      </w:r>
    </w:p>
    <w:p w14:paraId="08B14338">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bookmarkStart w:id="0" w:name="_Toc1084"/>
      <w:bookmarkStart w:id="1" w:name="_Toc27635"/>
      <w:bookmarkStart w:id="2" w:name="_Toc16820"/>
      <w:bookmarkStart w:id="3" w:name="_Toc3854"/>
      <w:bookmarkStart w:id="4" w:name="_Toc7527"/>
    </w:p>
    <w:p w14:paraId="3896E991">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p>
    <w:p w14:paraId="6E569844">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p>
    <w:p w14:paraId="1E0C8898">
      <w:pPr>
        <w:keepNext w:val="0"/>
        <w:keepLines w:val="0"/>
        <w:pageBreakBefore w:val="0"/>
        <w:widowControl w:val="0"/>
        <w:kinsoku/>
        <w:overflowPunct/>
        <w:topLinePunct w:val="0"/>
        <w:autoSpaceDE w:val="0"/>
        <w:autoSpaceDN w:val="0"/>
        <w:bidi w:val="0"/>
        <w:spacing w:line="360" w:lineRule="auto"/>
        <w:jc w:val="center"/>
        <w:rPr>
          <w:rFonts w:hint="eastAsia" w:ascii="仿宋_GB2312" w:hAnsi="仿宋_GB2312" w:eastAsia="仿宋_GB2312" w:cs="仿宋_GB2312"/>
          <w:b/>
          <w:bCs w:val="0"/>
          <w:color w:val="auto"/>
          <w:sz w:val="44"/>
          <w:szCs w:val="44"/>
          <w:highlight w:val="none"/>
        </w:rPr>
      </w:pPr>
      <w:bookmarkStart w:id="41" w:name="_GoBack"/>
      <w:r>
        <w:rPr>
          <w:rFonts w:hint="eastAsia" w:ascii="仿宋_GB2312" w:hAnsi="仿宋_GB2312" w:eastAsia="仿宋_GB2312" w:cs="仿宋_GB2312"/>
          <w:b/>
          <w:bCs w:val="0"/>
          <w:color w:val="auto"/>
          <w:sz w:val="44"/>
          <w:szCs w:val="44"/>
          <w:highlight w:val="none"/>
        </w:rPr>
        <w:t>重庆市矿产资源</w:t>
      </w:r>
      <w:r>
        <w:rPr>
          <w:rFonts w:hint="eastAsia" w:ascii="仿宋_GB2312" w:hAnsi="仿宋_GB2312" w:eastAsia="仿宋_GB2312" w:cs="仿宋_GB2312"/>
          <w:b/>
          <w:bCs w:val="0"/>
          <w:color w:val="auto"/>
          <w:sz w:val="44"/>
          <w:szCs w:val="44"/>
          <w:highlight w:val="none"/>
          <w:lang w:eastAsia="zh-CN"/>
        </w:rPr>
        <w:t>总体</w:t>
      </w:r>
      <w:r>
        <w:rPr>
          <w:rFonts w:hint="eastAsia" w:ascii="仿宋_GB2312" w:hAnsi="仿宋_GB2312" w:eastAsia="仿宋_GB2312" w:cs="仿宋_GB2312"/>
          <w:b/>
          <w:bCs w:val="0"/>
          <w:color w:val="auto"/>
          <w:sz w:val="44"/>
          <w:szCs w:val="44"/>
          <w:highlight w:val="none"/>
        </w:rPr>
        <w:t>规划（20</w:t>
      </w:r>
      <w:r>
        <w:rPr>
          <w:rFonts w:hint="eastAsia" w:ascii="仿宋_GB2312" w:hAnsi="仿宋_GB2312" w:eastAsia="仿宋_GB2312" w:cs="仿宋_GB2312"/>
          <w:b/>
          <w:bCs w:val="0"/>
          <w:color w:val="auto"/>
          <w:sz w:val="44"/>
          <w:szCs w:val="44"/>
          <w:highlight w:val="none"/>
          <w:lang w:val="en-US" w:eastAsia="zh-CN"/>
        </w:rPr>
        <w:t>26—</w:t>
      </w:r>
      <w:r>
        <w:rPr>
          <w:rFonts w:hint="eastAsia" w:ascii="仿宋_GB2312" w:hAnsi="仿宋_GB2312" w:eastAsia="仿宋_GB2312" w:cs="仿宋_GB2312"/>
          <w:b/>
          <w:bCs w:val="0"/>
          <w:color w:val="auto"/>
          <w:sz w:val="44"/>
          <w:szCs w:val="44"/>
          <w:highlight w:val="none"/>
        </w:rPr>
        <w:t>20</w:t>
      </w:r>
      <w:r>
        <w:rPr>
          <w:rFonts w:hint="eastAsia" w:ascii="仿宋_GB2312" w:hAnsi="仿宋_GB2312" w:eastAsia="仿宋_GB2312" w:cs="仿宋_GB2312"/>
          <w:b/>
          <w:bCs w:val="0"/>
          <w:color w:val="auto"/>
          <w:sz w:val="44"/>
          <w:szCs w:val="44"/>
          <w:highlight w:val="none"/>
          <w:lang w:val="en-US" w:eastAsia="zh-CN"/>
        </w:rPr>
        <w:t>30</w:t>
      </w:r>
      <w:r>
        <w:rPr>
          <w:rFonts w:hint="eastAsia" w:ascii="仿宋_GB2312" w:hAnsi="仿宋_GB2312" w:eastAsia="仿宋_GB2312" w:cs="仿宋_GB2312"/>
          <w:b/>
          <w:bCs w:val="0"/>
          <w:color w:val="auto"/>
          <w:sz w:val="44"/>
          <w:szCs w:val="44"/>
          <w:highlight w:val="none"/>
        </w:rPr>
        <w:t>年）</w:t>
      </w:r>
    </w:p>
    <w:p w14:paraId="4577AE3A">
      <w:pPr>
        <w:keepNext w:val="0"/>
        <w:keepLines w:val="0"/>
        <w:pageBreakBefore w:val="0"/>
        <w:widowControl w:val="0"/>
        <w:kinsoku/>
        <w:overflowPunct/>
        <w:topLinePunct w:val="0"/>
        <w:bidi w:val="0"/>
        <w:spacing w:before="120" w:beforeLines="50" w:after="120" w:afterLines="50" w:line="360" w:lineRule="auto"/>
        <w:jc w:val="center"/>
        <w:rPr>
          <w:rFonts w:hint="eastAsia" w:ascii="仿宋_GB2312" w:hAnsi="仿宋_GB2312" w:eastAsia="仿宋_GB2312" w:cs="仿宋_GB2312"/>
          <w:b/>
          <w:bCs w:val="0"/>
          <w:color w:val="auto"/>
          <w:sz w:val="44"/>
          <w:szCs w:val="44"/>
          <w:highlight w:val="none"/>
        </w:rPr>
      </w:pPr>
      <w:r>
        <w:rPr>
          <w:rFonts w:hint="eastAsia" w:ascii="仿宋_GB2312" w:hAnsi="仿宋_GB2312" w:eastAsia="仿宋_GB2312" w:cs="仿宋_GB2312"/>
          <w:b/>
          <w:bCs w:val="0"/>
          <w:color w:val="auto"/>
          <w:sz w:val="44"/>
          <w:szCs w:val="44"/>
          <w:highlight w:val="none"/>
        </w:rPr>
        <w:t>环境影响报告书</w:t>
      </w:r>
    </w:p>
    <w:p w14:paraId="7326B657">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color w:val="auto"/>
          <w:sz w:val="44"/>
          <w:szCs w:val="44"/>
          <w:highlight w:val="none"/>
        </w:rPr>
      </w:pPr>
      <w:r>
        <w:rPr>
          <w:rFonts w:hint="eastAsia" w:ascii="仿宋_GB2312" w:hAnsi="仿宋_GB2312" w:eastAsia="仿宋_GB2312" w:cs="仿宋_GB2312"/>
          <w:b w:val="0"/>
          <w:bCs/>
          <w:color w:val="auto"/>
          <w:sz w:val="36"/>
          <w:szCs w:val="36"/>
          <w:highlight w:val="none"/>
        </w:rPr>
        <w:t>（</w:t>
      </w:r>
      <w:r>
        <w:rPr>
          <w:rFonts w:hint="eastAsia" w:ascii="仿宋_GB2312" w:hAnsi="仿宋_GB2312" w:eastAsia="仿宋_GB2312" w:cs="仿宋_GB2312"/>
          <w:b w:val="0"/>
          <w:bCs/>
          <w:color w:val="auto"/>
          <w:sz w:val="36"/>
          <w:szCs w:val="36"/>
          <w:highlight w:val="none"/>
          <w:lang w:eastAsia="zh-CN"/>
        </w:rPr>
        <w:t>公示简本</w:t>
      </w:r>
      <w:r>
        <w:rPr>
          <w:rFonts w:hint="eastAsia" w:ascii="仿宋_GB2312" w:hAnsi="仿宋_GB2312" w:eastAsia="仿宋_GB2312" w:cs="仿宋_GB2312"/>
          <w:b w:val="0"/>
          <w:bCs/>
          <w:color w:val="auto"/>
          <w:sz w:val="36"/>
          <w:szCs w:val="36"/>
          <w:highlight w:val="none"/>
        </w:rPr>
        <w:t>）</w:t>
      </w:r>
    </w:p>
    <w:bookmarkEnd w:id="41"/>
    <w:p w14:paraId="1AB7D20F">
      <w:pPr>
        <w:keepNext w:val="0"/>
        <w:keepLines w:val="0"/>
        <w:pageBreakBefore w:val="0"/>
        <w:widowControl w:val="0"/>
        <w:kinsoku/>
        <w:overflowPunct/>
        <w:topLinePunct w:val="0"/>
        <w:autoSpaceDE w:val="0"/>
        <w:autoSpaceDN w:val="0"/>
        <w:bidi w:val="0"/>
        <w:jc w:val="center"/>
        <w:rPr>
          <w:rFonts w:hint="eastAsia" w:ascii="仿宋_GB2312" w:hAnsi="仿宋_GB2312" w:eastAsia="仿宋_GB2312" w:cs="仿宋_GB2312"/>
          <w:b/>
          <w:bCs/>
          <w:color w:val="auto"/>
          <w:sz w:val="52"/>
          <w:szCs w:val="52"/>
          <w:highlight w:val="none"/>
        </w:rPr>
      </w:pPr>
    </w:p>
    <w:p w14:paraId="2D45E0F1">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7B3B0DD0">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24D27B0F">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6D11B1BE">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066E5DFA">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577E9FB9">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632A78E1">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1163E0D2">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6268C75F">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val="0"/>
          <w:bCs w:val="0"/>
          <w:color w:val="auto"/>
          <w:sz w:val="24"/>
          <w:szCs w:val="24"/>
          <w:highlight w:val="none"/>
        </w:rPr>
      </w:pPr>
    </w:p>
    <w:p w14:paraId="2FA5AF9F">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6"/>
          <w:szCs w:val="36"/>
          <w:highlight w:val="none"/>
          <w:lang w:eastAsia="zh-CN"/>
        </w:rPr>
      </w:pPr>
    </w:p>
    <w:p w14:paraId="31FAE06D">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6"/>
          <w:szCs w:val="36"/>
          <w:highlight w:val="none"/>
          <w:lang w:eastAsia="zh-CN"/>
        </w:rPr>
      </w:pPr>
    </w:p>
    <w:p w14:paraId="1A91CF27">
      <w:pPr>
        <w:pStyle w:val="2"/>
        <w:rPr>
          <w:rFonts w:hint="eastAsia" w:ascii="仿宋_GB2312" w:hAnsi="仿宋_GB2312" w:eastAsia="仿宋_GB2312" w:cs="仿宋_GB2312"/>
          <w:b w:val="0"/>
          <w:bCs w:val="0"/>
          <w:color w:val="auto"/>
          <w:sz w:val="36"/>
          <w:szCs w:val="36"/>
          <w:highlight w:val="none"/>
          <w:lang w:eastAsia="zh-CN"/>
        </w:rPr>
      </w:pPr>
    </w:p>
    <w:p w14:paraId="206B76C3">
      <w:pPr>
        <w:pStyle w:val="2"/>
        <w:rPr>
          <w:rFonts w:hint="eastAsia" w:ascii="仿宋_GB2312" w:hAnsi="仿宋_GB2312" w:eastAsia="仿宋_GB2312" w:cs="仿宋_GB2312"/>
          <w:b w:val="0"/>
          <w:bCs w:val="0"/>
          <w:color w:val="auto"/>
          <w:sz w:val="36"/>
          <w:szCs w:val="36"/>
          <w:highlight w:val="none"/>
          <w:lang w:eastAsia="zh-CN"/>
        </w:rPr>
      </w:pPr>
    </w:p>
    <w:p w14:paraId="6D083902">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二О二</w:t>
      </w: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月</w:t>
      </w:r>
    </w:p>
    <w:p w14:paraId="4239B8E5">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sectPr>
          <w:headerReference r:id="rId3" w:type="default"/>
          <w:pgSz w:w="11906" w:h="16838"/>
          <w:pgMar w:top="1440" w:right="1800" w:bottom="1440" w:left="1800" w:header="851" w:footer="992" w:gutter="0"/>
          <w:cols w:space="720" w:num="1"/>
          <w:docGrid w:type="lines" w:linePitch="312" w:charSpace="0"/>
        </w:sectPr>
      </w:pPr>
    </w:p>
    <w:p w14:paraId="402B63D9">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color w:val="auto"/>
          <w:sz w:val="26"/>
          <w:szCs w:val="26"/>
          <w:highlight w:val="none"/>
        </w:rPr>
      </w:pPr>
      <w:r>
        <w:rPr>
          <w:rFonts w:hint="eastAsia" w:ascii="仿宋_GB2312" w:hAnsi="仿宋_GB2312" w:eastAsia="仿宋_GB2312" w:cs="仿宋_GB2312"/>
          <w:b/>
          <w:bCs/>
          <w:color w:val="auto"/>
          <w:sz w:val="26"/>
          <w:szCs w:val="26"/>
          <w:highlight w:val="none"/>
        </w:rPr>
        <w:t>1 总  则</w:t>
      </w:r>
      <w:bookmarkEnd w:id="0"/>
      <w:bookmarkEnd w:id="1"/>
    </w:p>
    <w:p w14:paraId="09A435DA">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5" w:name="_Toc27269"/>
      <w:bookmarkStart w:id="6" w:name="_Toc4574"/>
      <w:bookmarkStart w:id="7" w:name="_Toc10145"/>
      <w:r>
        <w:rPr>
          <w:rFonts w:hint="eastAsia" w:ascii="仿宋_GB2312" w:hAnsi="仿宋_GB2312" w:eastAsia="仿宋_GB2312" w:cs="仿宋_GB2312"/>
          <w:b/>
          <w:bCs/>
          <w:color w:val="auto"/>
          <w:sz w:val="26"/>
          <w:szCs w:val="26"/>
          <w:highlight w:val="none"/>
        </w:rPr>
        <w:t>1.1 评价目的</w:t>
      </w:r>
      <w:bookmarkEnd w:id="5"/>
      <w:bookmarkEnd w:id="6"/>
      <w:bookmarkEnd w:id="7"/>
      <w:r>
        <w:rPr>
          <w:rFonts w:hint="eastAsia" w:ascii="仿宋_GB2312" w:hAnsi="仿宋_GB2312" w:eastAsia="仿宋_GB2312" w:cs="仿宋_GB2312"/>
          <w:b/>
          <w:bCs/>
          <w:color w:val="auto"/>
          <w:sz w:val="26"/>
          <w:szCs w:val="26"/>
          <w:highlight w:val="none"/>
        </w:rPr>
        <w:t xml:space="preserve">  </w:t>
      </w:r>
    </w:p>
    <w:p w14:paraId="56A3771B">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以改善环境质量和保障生态安全为目标，论证</w:t>
      </w:r>
      <w:r>
        <w:rPr>
          <w:rFonts w:hint="eastAsia" w:ascii="仿宋_GB2312" w:hAnsi="仿宋_GB2312" w:eastAsia="仿宋_GB2312" w:cs="仿宋_GB2312"/>
          <w:color w:val="auto"/>
          <w:sz w:val="24"/>
          <w:szCs w:val="24"/>
          <w:highlight w:val="none"/>
          <w:lang w:eastAsia="zh-CN"/>
        </w:rPr>
        <w:t>《重庆市矿产资源总体规划（</w:t>
      </w:r>
      <w:r>
        <w:rPr>
          <w:rFonts w:hint="eastAsia" w:ascii="仿宋_GB2312" w:hAnsi="仿宋_GB2312" w:eastAsia="仿宋_GB2312" w:cs="仿宋_GB2312"/>
          <w:color w:val="auto"/>
          <w:sz w:val="24"/>
          <w:szCs w:val="24"/>
          <w:highlight w:val="none"/>
          <w:lang w:val="en-US" w:eastAsia="zh-CN"/>
        </w:rPr>
        <w:t>2026—2030年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的生态环境合理性和环境效益，提出规划优化调整建议；明确不良生态环境影响的减缓措施，提出生态环境保护建议和管控要求，为规划决策和规划实施过程中的生态环境管理提供依据。</w:t>
      </w:r>
    </w:p>
    <w:p w14:paraId="4DEB5D33">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8" w:name="_Toc18697"/>
      <w:bookmarkStart w:id="9" w:name="_Toc15920"/>
      <w:bookmarkStart w:id="10" w:name="_Toc15570"/>
      <w:r>
        <w:rPr>
          <w:rFonts w:hint="eastAsia" w:ascii="仿宋_GB2312" w:hAnsi="仿宋_GB2312" w:eastAsia="仿宋_GB2312" w:cs="仿宋_GB2312"/>
          <w:b/>
          <w:bCs/>
          <w:color w:val="auto"/>
          <w:sz w:val="26"/>
          <w:szCs w:val="26"/>
          <w:highlight w:val="none"/>
        </w:rPr>
        <w:t>1.2 评价原则</w:t>
      </w:r>
      <w:bookmarkEnd w:id="8"/>
      <w:bookmarkEnd w:id="9"/>
      <w:bookmarkEnd w:id="10"/>
    </w:p>
    <w:p w14:paraId="4E0E59C7">
      <w:pPr>
        <w:keepNext w:val="0"/>
        <w:keepLines w:val="0"/>
        <w:pageBreakBefore w:val="0"/>
        <w:widowControl w:val="0"/>
        <w:kinsoku/>
        <w:overflowPunct/>
        <w:topLinePunct w:val="0"/>
        <w:bidi w:val="0"/>
        <w:spacing w:after="0" w:line="46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早期介入、过程互动 </w:t>
      </w:r>
    </w:p>
    <w:p w14:paraId="5806C1E6">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在规划编制的</w:t>
      </w:r>
      <w:r>
        <w:rPr>
          <w:rFonts w:hint="eastAsia" w:ascii="仿宋_GB2312" w:hAnsi="仿宋_GB2312" w:eastAsia="仿宋_GB2312" w:cs="仿宋_GB2312"/>
          <w:color w:val="auto"/>
          <w:sz w:val="24"/>
          <w:szCs w:val="24"/>
          <w:highlight w:val="none"/>
          <w:lang w:eastAsia="zh-CN"/>
        </w:rPr>
        <w:t>启动</w:t>
      </w:r>
      <w:r>
        <w:rPr>
          <w:rFonts w:hint="eastAsia" w:ascii="仿宋_GB2312" w:hAnsi="仿宋_GB2312" w:eastAsia="仿宋_GB2312" w:cs="仿宋_GB2312"/>
          <w:color w:val="auto"/>
          <w:sz w:val="24"/>
          <w:szCs w:val="24"/>
          <w:highlight w:val="none"/>
        </w:rPr>
        <w:t xml:space="preserve">阶段介入，在规划前期研究和方案编制、论证、审定等关键环节和过程中充分互动，不断优化规划方案，提高环境合理性。 </w:t>
      </w:r>
    </w:p>
    <w:p w14:paraId="7C73A4CD">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统筹衔接、分类指导 </w:t>
      </w:r>
    </w:p>
    <w:p w14:paraId="156979D1">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突出</w:t>
      </w:r>
      <w:r>
        <w:rPr>
          <w:rFonts w:hint="eastAsia" w:ascii="仿宋_GB2312" w:hAnsi="仿宋_GB2312" w:eastAsia="仿宋_GB2312" w:cs="仿宋_GB2312"/>
          <w:color w:val="auto"/>
          <w:sz w:val="24"/>
          <w:szCs w:val="24"/>
          <w:highlight w:val="none"/>
          <w:lang w:eastAsia="zh-CN"/>
        </w:rPr>
        <w:t>规划所处区域生态环境特征、市级矿产资源</w:t>
      </w:r>
      <w:r>
        <w:rPr>
          <w:rFonts w:hint="eastAsia" w:ascii="仿宋_GB2312" w:hAnsi="仿宋_GB2312" w:eastAsia="仿宋_GB2312" w:cs="仿宋_GB2312"/>
          <w:color w:val="auto"/>
          <w:sz w:val="24"/>
          <w:szCs w:val="24"/>
          <w:highlight w:val="none"/>
        </w:rPr>
        <w:t>规划及其环境影响特点，充分衔接</w:t>
      </w:r>
      <w:r>
        <w:rPr>
          <w:rFonts w:hint="eastAsia" w:ascii="仿宋_GB2312" w:hAnsi="仿宋_GB2312" w:eastAsia="仿宋_GB2312" w:cs="仿宋_GB2312"/>
          <w:color w:val="auto"/>
          <w:sz w:val="24"/>
          <w:szCs w:val="24"/>
          <w:highlight w:val="none"/>
          <w:lang w:eastAsia="zh-CN"/>
        </w:rPr>
        <w:t>重庆市</w:t>
      </w:r>
      <w:r>
        <w:rPr>
          <w:rFonts w:hint="eastAsia" w:ascii="仿宋_GB2312" w:hAnsi="仿宋_GB2312" w:eastAsia="仿宋_GB2312" w:cs="仿宋_GB2312"/>
          <w:color w:val="auto"/>
          <w:sz w:val="24"/>
          <w:szCs w:val="24"/>
          <w:highlight w:val="none"/>
          <w:lang w:val="en-US" w:eastAsia="zh-CN"/>
        </w:rPr>
        <w:t>生态环境分区管控</w:t>
      </w:r>
      <w:r>
        <w:rPr>
          <w:rFonts w:hint="eastAsia" w:ascii="仿宋_GB2312" w:hAnsi="仿宋_GB2312" w:eastAsia="仿宋_GB2312" w:cs="仿宋_GB2312"/>
          <w:color w:val="auto"/>
          <w:sz w:val="24"/>
          <w:szCs w:val="24"/>
          <w:highlight w:val="none"/>
        </w:rPr>
        <w:t xml:space="preserve">成果，分类指导规划所包含建设项目的布局和生态环境准入。 </w:t>
      </w:r>
    </w:p>
    <w:p w14:paraId="04996BDA">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客观评价、结论科学 </w:t>
      </w:r>
    </w:p>
    <w:p w14:paraId="4D56AFE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选择</w:t>
      </w:r>
      <w:r>
        <w:rPr>
          <w:rFonts w:hint="eastAsia" w:ascii="仿宋_GB2312" w:hAnsi="仿宋_GB2312" w:eastAsia="仿宋_GB2312" w:cs="仿宋_GB2312"/>
          <w:color w:val="auto"/>
          <w:sz w:val="24"/>
          <w:szCs w:val="24"/>
          <w:highlight w:val="none"/>
        </w:rPr>
        <w:t>成熟可靠</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评价方法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完整可信</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数据资料，依据现有知识水平和技术条件对规划实施可能产生的不良环境影响的范围和程度进行客观分析，</w:t>
      </w:r>
      <w:r>
        <w:rPr>
          <w:rFonts w:hint="eastAsia" w:ascii="仿宋_GB2312" w:hAnsi="仿宋_GB2312" w:eastAsia="仿宋_GB2312" w:cs="仿宋_GB2312"/>
          <w:color w:val="auto"/>
          <w:sz w:val="24"/>
          <w:szCs w:val="24"/>
          <w:highlight w:val="none"/>
          <w:lang w:eastAsia="zh-CN"/>
        </w:rPr>
        <w:t>得出</w:t>
      </w:r>
      <w:r>
        <w:rPr>
          <w:rFonts w:hint="eastAsia" w:ascii="仿宋_GB2312" w:hAnsi="仿宋_GB2312" w:eastAsia="仿宋_GB2312" w:cs="仿宋_GB2312"/>
          <w:color w:val="auto"/>
          <w:sz w:val="24"/>
          <w:szCs w:val="24"/>
          <w:highlight w:val="none"/>
        </w:rPr>
        <w:t xml:space="preserve">具体明确且具有可操作性结论建议。 </w:t>
      </w:r>
    </w:p>
    <w:p w14:paraId="6B36A5D9">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bookmarkStart w:id="11" w:name="_Toc28535"/>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评价</w:t>
      </w:r>
      <w:bookmarkEnd w:id="11"/>
      <w:r>
        <w:rPr>
          <w:rFonts w:hint="eastAsia" w:ascii="仿宋_GB2312" w:hAnsi="仿宋_GB2312" w:eastAsia="仿宋_GB2312" w:cs="仿宋_GB2312"/>
          <w:b/>
          <w:bCs/>
          <w:color w:val="auto"/>
          <w:sz w:val="26"/>
          <w:szCs w:val="26"/>
          <w:highlight w:val="none"/>
          <w:lang w:eastAsia="zh-CN"/>
        </w:rPr>
        <w:t>范围、时段及标准</w:t>
      </w:r>
    </w:p>
    <w:p w14:paraId="55C94734">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3.1</w:t>
      </w:r>
      <w:r>
        <w:rPr>
          <w:rFonts w:hint="eastAsia" w:ascii="仿宋_GB2312" w:hAnsi="仿宋_GB2312" w:eastAsia="仿宋_GB2312" w:cs="仿宋_GB2312"/>
          <w:b/>
          <w:bCs/>
          <w:color w:val="auto"/>
          <w:sz w:val="26"/>
          <w:szCs w:val="26"/>
          <w:highlight w:val="none"/>
        </w:rPr>
        <w:t xml:space="preserve"> 评价</w:t>
      </w:r>
      <w:r>
        <w:rPr>
          <w:rFonts w:hint="eastAsia" w:ascii="仿宋_GB2312" w:hAnsi="仿宋_GB2312" w:eastAsia="仿宋_GB2312" w:cs="仿宋_GB2312"/>
          <w:b/>
          <w:bCs/>
          <w:color w:val="auto"/>
          <w:sz w:val="26"/>
          <w:szCs w:val="26"/>
          <w:highlight w:val="none"/>
          <w:lang w:eastAsia="zh-CN"/>
        </w:rPr>
        <w:t>范围与时段</w:t>
      </w:r>
    </w:p>
    <w:p w14:paraId="0AF3D183">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本次规划范围与规划范围一致，为重庆市全域，其中重点评价范围为规划各分区、重大勘查项目和重大开采项目及周边影响区。</w:t>
      </w:r>
      <w:r>
        <w:rPr>
          <w:rFonts w:hint="eastAsia" w:ascii="仿宋_GB2312" w:hAnsi="仿宋_GB2312" w:eastAsia="仿宋_GB2312" w:cs="仿宋_GB2312"/>
          <w:color w:val="auto"/>
          <w:sz w:val="24"/>
          <w:szCs w:val="24"/>
          <w:highlight w:val="none"/>
        </w:rPr>
        <w:t>规划基期为202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年，目标年为20</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年。评价时段</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规划时段</w:t>
      </w:r>
      <w:r>
        <w:rPr>
          <w:rFonts w:hint="eastAsia" w:ascii="仿宋_GB2312" w:hAnsi="仿宋_GB2312" w:eastAsia="仿宋_GB2312" w:cs="仿宋_GB2312"/>
          <w:color w:val="auto"/>
          <w:sz w:val="24"/>
          <w:szCs w:val="24"/>
          <w:highlight w:val="none"/>
          <w:lang w:eastAsia="zh-CN"/>
        </w:rPr>
        <w:t>一致</w:t>
      </w:r>
      <w:r>
        <w:rPr>
          <w:rFonts w:hint="eastAsia" w:ascii="仿宋_GB2312" w:hAnsi="仿宋_GB2312" w:eastAsia="仿宋_GB2312" w:cs="仿宋_GB2312"/>
          <w:color w:val="auto"/>
          <w:sz w:val="24"/>
          <w:szCs w:val="24"/>
          <w:highlight w:val="none"/>
        </w:rPr>
        <w:t>，即202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年。</w:t>
      </w:r>
    </w:p>
    <w:p w14:paraId="4E7BAA7D">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3.2</w:t>
      </w:r>
      <w:r>
        <w:rPr>
          <w:rFonts w:hint="eastAsia" w:ascii="仿宋_GB2312" w:hAnsi="仿宋_GB2312" w:eastAsia="仿宋_GB2312" w:cs="仿宋_GB2312"/>
          <w:b/>
          <w:bCs/>
          <w:color w:val="auto"/>
          <w:sz w:val="26"/>
          <w:szCs w:val="26"/>
          <w:highlight w:val="none"/>
        </w:rPr>
        <w:t xml:space="preserve"> 评价</w:t>
      </w:r>
      <w:r>
        <w:rPr>
          <w:rFonts w:hint="eastAsia" w:ascii="仿宋_GB2312" w:hAnsi="仿宋_GB2312" w:eastAsia="仿宋_GB2312" w:cs="仿宋_GB2312"/>
          <w:b/>
          <w:bCs/>
          <w:color w:val="auto"/>
          <w:sz w:val="26"/>
          <w:szCs w:val="26"/>
          <w:highlight w:val="none"/>
          <w:lang w:eastAsia="zh-CN"/>
        </w:rPr>
        <w:t>标准</w:t>
      </w:r>
    </w:p>
    <w:p w14:paraId="39DADA82">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（1）</w:t>
      </w:r>
      <w:r>
        <w:rPr>
          <w:rFonts w:hint="eastAsia" w:ascii="仿宋_GB2312" w:hAnsi="仿宋_GB2312" w:eastAsia="仿宋_GB2312" w:cs="仿宋_GB2312"/>
          <w:color w:val="auto"/>
          <w:sz w:val="24"/>
          <w:szCs w:val="24"/>
          <w:highlight w:val="none"/>
          <w:lang w:eastAsia="zh-CN"/>
        </w:rPr>
        <w:t>环境功能区划</w:t>
      </w:r>
    </w:p>
    <w:p w14:paraId="4FBADDD4">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价区内环境空气功能区划执行《重庆市环境空气质量功能区划分规定》（渝府发〔2016〕19号）等规定，一类功能区内的建设用地及其以外所设300米宽的缓冲带，原则上按一类功能区管理，其他区域属于二类功能区。</w:t>
      </w:r>
    </w:p>
    <w:p w14:paraId="5D433AEC">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评价区内地表水环境功能区划执行《重庆市人民政府批转重庆市地表水环境功能类别调整方案的通知》（渝府发〔2012〕4号）及《重庆市人民政府关于批转重庆市地表水环境功能类别局部调整方案的通知》（渝府〔2016〕43号）等规定。 </w:t>
      </w:r>
    </w:p>
    <w:p w14:paraId="2FF42FC7">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评价区内声环境功能区划执行《重庆市环境保护局关于印发声环境功能区划分技术规范实施细则（试行）的通知》（渝环〔2015〕429号）、《重庆市生态环境局关于印发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重庆市中心城区声环境功能区划分方案（2023年）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的函》（渝环〔2023〕61号）等规定</w:t>
      </w:r>
      <w:r>
        <w:rPr>
          <w:rFonts w:hint="eastAsia" w:ascii="仿宋_GB2312" w:hAnsi="仿宋_GB2312" w:eastAsia="仿宋_GB2312" w:cs="仿宋_GB2312"/>
          <w:color w:val="auto"/>
          <w:sz w:val="24"/>
          <w:szCs w:val="24"/>
          <w:highlight w:val="none"/>
          <w:lang w:eastAsia="zh-CN"/>
        </w:rPr>
        <w:t>，不同类别的声环境功能区</w:t>
      </w:r>
      <w:r>
        <w:rPr>
          <w:rFonts w:hint="eastAsia" w:ascii="仿宋_GB2312" w:hAnsi="仿宋_GB2312" w:eastAsia="仿宋_GB2312" w:cs="仿宋_GB2312"/>
          <w:color w:val="auto"/>
          <w:sz w:val="24"/>
          <w:szCs w:val="24"/>
          <w:highlight w:val="none"/>
        </w:rPr>
        <w:t>根据所在区域不同分别执行《声环境质量标准》（GB3096-2008）中相应标准。</w:t>
      </w:r>
    </w:p>
    <w:p w14:paraId="7FB1976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）环境质量标准</w:t>
      </w:r>
    </w:p>
    <w:p w14:paraId="073BC8BC">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环境空气质量标准：一类功能区执行《环境空气质量标准》（GB3095-20</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lang w:eastAsia="zh-CN"/>
        </w:rPr>
        <w:t>）一级标准；一类功能区内的建设用地及其以外所设300米宽的缓冲带，原则上按一类功能区对应的标准执行；其他区域环境空气质量执行《环境空气质量标准》（GB3095-20</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lang w:eastAsia="zh-CN"/>
        </w:rPr>
        <w:t>）二级标准。</w:t>
      </w:r>
    </w:p>
    <w:p w14:paraId="50E41F92">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水环境质量标准：地表水环境质量执行《地表水环境质量标准》（GB3838-2002）中相应标准；地下水环境质量执行《地下水质量标准》（GB/T14848-2017）中相应标准。</w:t>
      </w:r>
    </w:p>
    <w:p w14:paraId="7608250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声环境质量标准：执行《声环境质量标准》（GB3096-2008）相应标准。</w:t>
      </w:r>
    </w:p>
    <w:p w14:paraId="3560E48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土壤环境质量标准：执行《土壤环境质量 农用地土壤污染风险管控标准（试行）》（GB 15618-2018）和《土壤环境质量 建设用地土壤污染风险管控标准（试行）》（GB36600-2018）中相应标准。</w:t>
      </w:r>
    </w:p>
    <w:p w14:paraId="56EDE6C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生态环境：执行《重庆市生态功能区划（修编）》相关规定。</w:t>
      </w:r>
    </w:p>
    <w:p w14:paraId="5C39B40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土壤侵蚀：参照执行《土壤侵蚀分类分级标准》（SL190-2007）。</w:t>
      </w:r>
    </w:p>
    <w:p w14:paraId="5870CBCC">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）污染物排放标准</w:t>
      </w:r>
    </w:p>
    <w:p w14:paraId="0B47828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废气：</w:t>
      </w:r>
      <w:r>
        <w:rPr>
          <w:rFonts w:hint="eastAsia" w:ascii="仿宋_GB2312" w:hAnsi="仿宋_GB2312" w:eastAsia="仿宋_GB2312" w:cs="仿宋_GB2312"/>
          <w:color w:val="auto"/>
          <w:sz w:val="24"/>
          <w:szCs w:val="24"/>
          <w:highlight w:val="none"/>
          <w:lang w:val="en-US" w:eastAsia="zh-CN"/>
        </w:rPr>
        <w:t>按照综合排放标准和行业排放标准不交叉执行的原则，</w:t>
      </w:r>
      <w:r>
        <w:rPr>
          <w:rFonts w:hint="eastAsia" w:ascii="仿宋_GB2312" w:hAnsi="仿宋_GB2312" w:eastAsia="仿宋_GB2312" w:cs="仿宋_GB2312"/>
          <w:color w:val="auto"/>
          <w:sz w:val="24"/>
          <w:szCs w:val="24"/>
          <w:highlight w:val="none"/>
        </w:rPr>
        <w:t>水泥原料矿山</w:t>
      </w:r>
      <w:r>
        <w:rPr>
          <w:rFonts w:hint="eastAsia" w:ascii="仿宋_GB2312" w:hAnsi="仿宋_GB2312" w:eastAsia="仿宋_GB2312" w:cs="仿宋_GB2312"/>
          <w:color w:val="auto"/>
          <w:sz w:val="24"/>
          <w:szCs w:val="24"/>
          <w:highlight w:val="none"/>
          <w:lang w:val="en-US" w:eastAsia="zh-CN"/>
        </w:rPr>
        <w:t>开发</w:t>
      </w:r>
      <w:r>
        <w:rPr>
          <w:rFonts w:hint="eastAsia" w:ascii="仿宋_GB2312" w:hAnsi="仿宋_GB2312" w:eastAsia="仿宋_GB2312" w:cs="仿宋_GB2312"/>
          <w:color w:val="auto"/>
          <w:sz w:val="24"/>
          <w:szCs w:val="24"/>
          <w:highlight w:val="none"/>
        </w:rPr>
        <w:t>粉尘执行《水泥工业大气污染物排放标准》（DB50/656-2016）</w:t>
      </w:r>
      <w:r>
        <w:rPr>
          <w:rFonts w:hint="eastAsia" w:ascii="仿宋_GB2312" w:hAnsi="仿宋_GB2312" w:eastAsia="仿宋_GB2312" w:cs="仿宋_GB2312"/>
          <w:color w:val="auto"/>
          <w:sz w:val="24"/>
          <w:szCs w:val="24"/>
          <w:highlight w:val="none"/>
          <w:lang w:val="en-US" w:eastAsia="zh-CN"/>
        </w:rPr>
        <w:t>及《水泥工业大气污染物排放标准》（GB4915-2013）（含2025年修改单）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煤层气</w:t>
      </w:r>
      <w:r>
        <w:rPr>
          <w:rFonts w:hint="eastAsia" w:ascii="仿宋_GB2312" w:hAnsi="仿宋_GB2312" w:eastAsia="仿宋_GB2312" w:cs="仿宋_GB2312"/>
          <w:color w:val="auto"/>
          <w:sz w:val="24"/>
          <w:szCs w:val="24"/>
          <w:highlight w:val="none"/>
          <w:lang w:val="en-US" w:eastAsia="zh-CN"/>
        </w:rPr>
        <w:t>地面开发系统</w:t>
      </w:r>
      <w:r>
        <w:rPr>
          <w:rFonts w:hint="eastAsia" w:ascii="仿宋_GB2312" w:hAnsi="仿宋_GB2312" w:eastAsia="仿宋_GB2312" w:cs="仿宋_GB2312"/>
          <w:color w:val="auto"/>
          <w:sz w:val="24"/>
          <w:szCs w:val="24"/>
          <w:highlight w:val="none"/>
        </w:rPr>
        <w:t>执行《煤层气（煤矿瓦斯）排放标准》（GB21522-20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铝土矿山粉尘排放执行《铝工业污染物排放标准》（GB25465-2010），锰渣渣场大气污染物排放限值应按照《锰工业污染物排放标准》（DB50/996-2020）表6 的规定执行，煤矸石的综合利用属于煤炭开采和洗选业，粉尘排放标准执行《煤炭工业大气污染物排放标准》（</w:t>
      </w:r>
      <w:r>
        <w:rPr>
          <w:rFonts w:hint="default" w:ascii="仿宋_GB2312" w:hAnsi="仿宋_GB2312" w:eastAsia="仿宋_GB2312" w:cs="仿宋_GB2312"/>
          <w:color w:val="auto"/>
          <w:sz w:val="24"/>
          <w:szCs w:val="24"/>
          <w:highlight w:val="none"/>
          <w:lang w:val="en-US" w:eastAsia="zh-CN"/>
        </w:rPr>
        <w:t>GB20426-2006</w:t>
      </w:r>
      <w:r>
        <w:rPr>
          <w:rFonts w:hint="eastAsia" w:ascii="仿宋_GB2312" w:hAnsi="仿宋_GB2312" w:eastAsia="仿宋_GB2312" w:cs="仿宋_GB2312"/>
          <w:color w:val="auto"/>
          <w:sz w:val="24"/>
          <w:szCs w:val="24"/>
          <w:highlight w:val="none"/>
          <w:lang w:val="en-US" w:eastAsia="zh-CN"/>
        </w:rPr>
        <w:t>）；铅锌矿采选业粉尘执行《铅锌工业大气污染物排放标准》（GB25466.1-2025），耐火土石开采（</w:t>
      </w:r>
      <w:r>
        <w:rPr>
          <w:rFonts w:hint="default" w:ascii="仿宋_GB2312" w:hAnsi="仿宋_GB2312" w:eastAsia="仿宋_GB2312" w:cs="仿宋_GB2312"/>
          <w:color w:val="auto"/>
          <w:sz w:val="24"/>
          <w:szCs w:val="24"/>
          <w:highlight w:val="none"/>
          <w:lang w:val="en-US" w:eastAsia="zh-CN"/>
        </w:rPr>
        <w:t>B1013</w:t>
      </w:r>
      <w:r>
        <w:rPr>
          <w:rFonts w:hint="eastAsia" w:ascii="仿宋_GB2312" w:hAnsi="仿宋_GB2312" w:eastAsia="仿宋_GB2312" w:cs="仿宋_GB2312"/>
          <w:color w:val="auto"/>
          <w:sz w:val="24"/>
          <w:szCs w:val="24"/>
          <w:highlight w:val="none"/>
          <w:lang w:val="en-US" w:eastAsia="zh-CN"/>
        </w:rPr>
        <w:t>）中的耐火黏土、耐火黏土熟料和其他耐火土石，以及镁矿开采（</w:t>
      </w:r>
      <w:r>
        <w:rPr>
          <w:rFonts w:hint="default" w:ascii="仿宋_GB2312" w:hAnsi="仿宋_GB2312" w:eastAsia="仿宋_GB2312" w:cs="仿宋_GB2312"/>
          <w:color w:val="auto"/>
          <w:sz w:val="24"/>
          <w:szCs w:val="24"/>
          <w:highlight w:val="none"/>
          <w:lang w:val="en-US" w:eastAsia="zh-CN"/>
        </w:rPr>
        <w:t>B0917</w:t>
      </w:r>
      <w:r>
        <w:rPr>
          <w:rFonts w:hint="eastAsia" w:ascii="仿宋_GB2312" w:hAnsi="仿宋_GB2312" w:eastAsia="仿宋_GB2312" w:cs="仿宋_GB2312"/>
          <w:color w:val="auto"/>
          <w:sz w:val="24"/>
          <w:szCs w:val="24"/>
          <w:highlight w:val="none"/>
          <w:lang w:val="en-US" w:eastAsia="zh-CN"/>
        </w:rPr>
        <w:t>）执行《耐火材料工业大气污染物排放标准》（GB46790-2025），</w:t>
      </w:r>
      <w:r>
        <w:rPr>
          <w:rFonts w:hint="eastAsia" w:ascii="仿宋_GB2312" w:hAnsi="仿宋_GB2312" w:eastAsia="仿宋_GB2312" w:cs="仿宋_GB2312"/>
          <w:color w:val="auto"/>
          <w:sz w:val="24"/>
          <w:szCs w:val="24"/>
          <w:highlight w:val="none"/>
        </w:rPr>
        <w:t>其余有行业排放标准的执行行业排放标准，无行业排放标准的执行</w:t>
      </w:r>
      <w:r>
        <w:rPr>
          <w:rFonts w:hint="eastAsia" w:ascii="仿宋_GB2312" w:hAnsi="仿宋_GB2312" w:eastAsia="仿宋_GB2312" w:cs="仿宋_GB2312"/>
          <w:color w:val="auto"/>
          <w:sz w:val="24"/>
          <w:szCs w:val="24"/>
          <w:highlight w:val="none"/>
          <w:lang w:val="en-US" w:eastAsia="zh-CN"/>
        </w:rPr>
        <w:t>重庆市</w:t>
      </w:r>
      <w:r>
        <w:rPr>
          <w:rFonts w:hint="eastAsia" w:ascii="仿宋_GB2312" w:hAnsi="仿宋_GB2312" w:eastAsia="仿宋_GB2312" w:cs="仿宋_GB2312"/>
          <w:color w:val="auto"/>
          <w:sz w:val="24"/>
          <w:szCs w:val="24"/>
          <w:highlight w:val="none"/>
        </w:rPr>
        <w:t>《大气污染物综合排放标准》（</w:t>
      </w:r>
      <w:r>
        <w:rPr>
          <w:rFonts w:hint="eastAsia" w:ascii="仿宋_GB2312" w:hAnsi="仿宋_GB2312" w:eastAsia="仿宋_GB2312" w:cs="仿宋_GB2312"/>
          <w:color w:val="auto"/>
          <w:sz w:val="24"/>
          <w:szCs w:val="24"/>
          <w:highlight w:val="none"/>
          <w:lang w:val="en-US" w:eastAsia="zh-CN"/>
        </w:rPr>
        <w:t>DB 50/418-2016</w:t>
      </w:r>
      <w:r>
        <w:rPr>
          <w:rFonts w:hint="eastAsia" w:ascii="仿宋_GB2312" w:hAnsi="仿宋_GB2312" w:eastAsia="仿宋_GB2312" w:cs="仿宋_GB2312"/>
          <w:color w:val="auto"/>
          <w:sz w:val="24"/>
          <w:szCs w:val="24"/>
          <w:highlight w:val="none"/>
        </w:rPr>
        <w:t>），其中环境空气一类区禁止新建、扩建污染源，一类区现有污染源改建时执行现有污染源的一级标准</w:t>
      </w:r>
      <w:r>
        <w:rPr>
          <w:rFonts w:hint="eastAsia" w:ascii="仿宋_GB2312" w:hAnsi="仿宋_GB2312" w:eastAsia="仿宋_GB2312" w:cs="仿宋_GB2312"/>
          <w:color w:val="auto"/>
          <w:sz w:val="24"/>
          <w:szCs w:val="24"/>
          <w:highlight w:val="none"/>
          <w:lang w:eastAsia="zh-CN"/>
        </w:rPr>
        <w:t>；主城区</w:t>
      </w:r>
      <w:r>
        <w:rPr>
          <w:rFonts w:hint="eastAsia" w:ascii="仿宋_GB2312" w:hAnsi="仿宋_GB2312" w:eastAsia="仿宋_GB2312" w:cs="仿宋_GB2312"/>
          <w:color w:val="auto"/>
          <w:sz w:val="24"/>
          <w:szCs w:val="24"/>
          <w:highlight w:val="none"/>
        </w:rPr>
        <w:t>及江津区、合川区、璧山区、铜梁区二氧化硫、氮氧化物、颗粒物等严格执行相应行业国家大气污染物特别排放限值，对于国家排放标准中已规定大气污染物特别排放限值的火电、钢铁、石化、化工、有色（不含氧化铝）、水泥行业现有企业以及在用燃煤锅炉，自2019年7月1日起，执行大气污染物特别排放限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矿山开采采用的移动式机械设备应满足《</w:t>
      </w:r>
      <w:r>
        <w:rPr>
          <w:rFonts w:hint="eastAsia" w:ascii="仿宋_GB2312" w:hAnsi="仿宋_GB2312" w:eastAsia="仿宋_GB2312" w:cs="仿宋_GB2312"/>
          <w:color w:val="auto"/>
          <w:sz w:val="24"/>
          <w:szCs w:val="24"/>
          <w:highlight w:val="none"/>
        </w:rPr>
        <w:t>非道路柴油移动机械污染物排放控制技术要求</w:t>
      </w:r>
      <w:r>
        <w:rPr>
          <w:rFonts w:hint="eastAsia" w:ascii="仿宋_GB2312" w:hAnsi="仿宋_GB2312" w:eastAsia="仿宋_GB2312" w:cs="仿宋_GB2312"/>
          <w:color w:val="auto"/>
          <w:sz w:val="24"/>
          <w:szCs w:val="24"/>
          <w:highlight w:val="none"/>
          <w:lang w:val="en-US" w:eastAsia="zh-CN"/>
        </w:rPr>
        <w:t>》，污染物排放应符合《非道路移动机械用柴油机排气污染物排放限值及测量方法（中国第三、四阶段）》（GB 20891—2014）要求。</w:t>
      </w:r>
    </w:p>
    <w:p w14:paraId="7E95871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废水：</w:t>
      </w:r>
      <w:r>
        <w:rPr>
          <w:rFonts w:hint="eastAsia" w:ascii="仿宋_GB2312" w:hAnsi="仿宋_GB2312" w:eastAsia="仿宋_GB2312" w:cs="仿宋_GB2312"/>
          <w:color w:val="auto"/>
          <w:sz w:val="24"/>
          <w:szCs w:val="24"/>
          <w:highlight w:val="none"/>
          <w:lang w:val="en-US" w:eastAsia="zh-CN"/>
        </w:rPr>
        <w:t>按照综合排放标准和行业排放标准不交叉执行的原则，铁矿采选执行</w:t>
      </w:r>
      <w:r>
        <w:rPr>
          <w:rFonts w:hint="eastAsia" w:ascii="仿宋_GB2312" w:hAnsi="仿宋_GB2312" w:eastAsia="仿宋_GB2312" w:cs="仿宋_GB2312"/>
          <w:color w:val="auto"/>
          <w:sz w:val="24"/>
          <w:szCs w:val="24"/>
          <w:highlight w:val="none"/>
        </w:rPr>
        <w:t>《铁矿采选工业污染物排放标准》（GB28661-2012）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铝土矿山废水排放执行《铝工业污染物排放标准》（GB25465-2010），锰渣渣场水污染物排放限值应按照《锰工业污染物排放标准》（DB50/996-2020）表 3 的规定执行，</w:t>
      </w:r>
      <w:r>
        <w:rPr>
          <w:rFonts w:hint="eastAsia" w:ascii="仿宋_GB2312" w:hAnsi="仿宋_GB2312" w:eastAsia="仿宋_GB2312" w:cs="仿宋_GB2312"/>
          <w:b w:val="0"/>
          <w:bCs w:val="0"/>
          <w:color w:val="auto"/>
          <w:sz w:val="24"/>
          <w:szCs w:val="24"/>
          <w:highlight w:val="none"/>
          <w:lang w:val="en-US" w:eastAsia="zh-CN"/>
        </w:rPr>
        <w:t>关闭煤矿矿井废水参照执行《煤炭工业污染物排放标准》（GB20426-2006），</w:t>
      </w:r>
      <w:r>
        <w:rPr>
          <w:rFonts w:hint="eastAsia" w:ascii="仿宋_GB2312" w:hAnsi="仿宋_GB2312" w:eastAsia="仿宋_GB2312" w:cs="仿宋_GB2312"/>
          <w:color w:val="auto"/>
          <w:sz w:val="24"/>
          <w:szCs w:val="24"/>
          <w:highlight w:val="none"/>
          <w:lang w:val="en-US" w:eastAsia="zh-CN"/>
        </w:rPr>
        <w:t>锶矿开采矿井水执行《污水综合排放标准》一级标准要求，其中锶、钡参照执行《无机化学工业污染物排放标准》（</w:t>
      </w:r>
      <w:r>
        <w:rPr>
          <w:rFonts w:hint="default" w:ascii="仿宋_GB2312" w:hAnsi="仿宋_GB2312" w:eastAsia="仿宋_GB2312" w:cs="仿宋_GB2312"/>
          <w:color w:val="auto"/>
          <w:sz w:val="24"/>
          <w:szCs w:val="24"/>
          <w:highlight w:val="none"/>
          <w:lang w:val="en-US" w:eastAsia="zh-CN"/>
        </w:rPr>
        <w:t>GB31573-2015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页岩气开采排污单位水污染物排放标准执行《页岩气水污染物排放标准》（DB50/ 1806—2025）；</w:t>
      </w:r>
      <w:r>
        <w:rPr>
          <w:rFonts w:hint="eastAsia" w:ascii="仿宋_GB2312" w:hAnsi="仿宋_GB2312" w:eastAsia="仿宋_GB2312" w:cs="仿宋_GB2312"/>
          <w:color w:val="auto"/>
          <w:sz w:val="24"/>
          <w:szCs w:val="24"/>
          <w:highlight w:val="none"/>
        </w:rPr>
        <w:t>其余有行业或地方排放标准的执行行业或地方排放标准，无行业和地方排放标准的执行《污水综合排放标准》（GB8978-1996）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《重庆市生态环境局关于重点行业执行重点重金属污染物特别排放限值的公告》（渝环〔2018〕294号）</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：2019年1月1日</w:t>
      </w:r>
      <w:r>
        <w:rPr>
          <w:rFonts w:hint="eastAsia" w:ascii="仿宋_GB2312" w:hAnsi="仿宋_GB2312" w:eastAsia="仿宋_GB2312" w:cs="仿宋_GB2312"/>
          <w:color w:val="auto"/>
          <w:sz w:val="24"/>
          <w:szCs w:val="24"/>
          <w:highlight w:val="none"/>
          <w:lang w:eastAsia="zh-CN"/>
        </w:rPr>
        <w:t>起</w:t>
      </w:r>
      <w:r>
        <w:rPr>
          <w:rFonts w:hint="eastAsia" w:ascii="仿宋_GB2312" w:hAnsi="仿宋_GB2312" w:eastAsia="仿宋_GB2312" w:cs="仿宋_GB2312"/>
          <w:color w:val="auto"/>
          <w:sz w:val="24"/>
          <w:szCs w:val="24"/>
          <w:highlight w:val="none"/>
        </w:rPr>
        <w:t>，重有色金属矿采选业执行特别排放限值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铅锌采矿产生的废水执行《铅、锌工业污染物排放标准》（GB25466-2010）</w:t>
      </w:r>
      <w:r>
        <w:rPr>
          <w:rFonts w:hint="eastAsia" w:ascii="仿宋_GB2312" w:hAnsi="仿宋_GB2312" w:eastAsia="仿宋_GB2312" w:cs="仿宋_GB2312"/>
          <w:color w:val="auto"/>
          <w:sz w:val="24"/>
          <w:szCs w:val="24"/>
          <w:highlight w:val="none"/>
          <w:lang w:val="en-US" w:eastAsia="zh-CN"/>
        </w:rPr>
        <w:t>表3</w:t>
      </w:r>
      <w:r>
        <w:rPr>
          <w:rFonts w:hint="eastAsia" w:ascii="仿宋_GB2312" w:hAnsi="仿宋_GB2312" w:eastAsia="仿宋_GB2312" w:cs="仿宋_GB2312"/>
          <w:color w:val="auto"/>
          <w:sz w:val="24"/>
          <w:szCs w:val="24"/>
          <w:highlight w:val="none"/>
          <w:lang w:val="en"/>
        </w:rPr>
        <w:t>特别排放限值</w:t>
      </w:r>
      <w:r>
        <w:rPr>
          <w:rFonts w:hint="eastAsia" w:ascii="仿宋_GB2312" w:hAnsi="仿宋_GB2312" w:eastAsia="仿宋_GB2312" w:cs="仿宋_GB2312"/>
          <w:color w:val="auto"/>
          <w:sz w:val="24"/>
          <w:szCs w:val="24"/>
          <w:highlight w:val="none"/>
          <w:lang w:val="en-US" w:eastAsia="zh-CN"/>
        </w:rPr>
        <w:t>及《铅、锌工业污染物排放标准》（GB 25466-2010）2020年修改单要求；含铜铅锌矿开采项目同时涉及铜及铅锌矿的开采，需要分别执行《铜、镍、钴工业污染物排放标准》（GB25467-2010）、《铅、锌工业污染物排放标准》（GB25466-2010）中的水污染物特别排放限值，因此，含铜铅锌矿排放的污染物浓度限值取（GB25467-2010）及（GB25466-2010）水污染物特别排放限值中直接排放限值的最严浓度值。</w:t>
      </w:r>
    </w:p>
    <w:p w14:paraId="1DF6F861">
      <w:pPr>
        <w:keepNext w:val="0"/>
        <w:keepLines w:val="0"/>
        <w:pageBreakBefore w:val="0"/>
        <w:widowControl w:val="0"/>
        <w:kinsoku/>
        <w:overflowPunct/>
        <w:topLinePunct w:val="0"/>
        <w:bidi w:val="0"/>
        <w:spacing w:after="0" w:line="46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噪声：项目施工期执行《建筑施工噪声排放标准》（GB12523-20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lang w:eastAsia="zh-CN"/>
        </w:rPr>
        <w:t xml:space="preserve">）；运行后执行《工业企业厂界环境噪声排放标准》（GB12348-2008）。 </w:t>
      </w:r>
    </w:p>
    <w:p w14:paraId="520375A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固体废物：矿产资源勘查开发活动中产生的废石等一般工业固体废物执行《一般工业固体废物贮存和填埋污染控制标准》（GB18599-2020），</w:t>
      </w:r>
      <w:r>
        <w:rPr>
          <w:rFonts w:hint="eastAsia" w:ascii="仿宋_GB2312" w:hAnsi="仿宋_GB2312" w:eastAsia="仿宋_GB2312" w:cs="仿宋_GB2312"/>
          <w:color w:val="auto"/>
          <w:sz w:val="24"/>
          <w:szCs w:val="24"/>
          <w:highlight w:val="none"/>
          <w:lang w:val="en-US" w:eastAsia="zh-CN"/>
        </w:rPr>
        <w:t>煤矸石还需要执行《煤炭工业污染物排放标准》（GB20426-2006）中煤矸石堆置场污染控制和其他管理规定</w:t>
      </w:r>
      <w:r>
        <w:rPr>
          <w:rFonts w:hint="eastAsia" w:ascii="仿宋_GB2312" w:hAnsi="仿宋_GB2312" w:eastAsia="仿宋_GB2312" w:cs="仿宋_GB2312"/>
          <w:color w:val="auto"/>
          <w:sz w:val="24"/>
          <w:szCs w:val="24"/>
          <w:highlight w:val="none"/>
          <w:lang w:eastAsia="zh-CN"/>
        </w:rPr>
        <w:t>；危险废物执行《危险废物储存污染控制标准》（GB18597-20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lang w:eastAsia="zh-CN"/>
        </w:rPr>
        <w:t>），《危险废物环境管理指南 陆上石油天然气开采》（公告2021年第74号）</w:t>
      </w:r>
      <w:r>
        <w:rPr>
          <w:rFonts w:hint="eastAsia" w:ascii="仿宋_GB2312" w:hAnsi="仿宋_GB2312" w:eastAsia="仿宋_GB2312" w:cs="仿宋_GB2312"/>
          <w:color w:val="auto"/>
          <w:sz w:val="24"/>
          <w:szCs w:val="24"/>
          <w:highlight w:val="none"/>
          <w:lang w:val="en-US" w:eastAsia="zh-CN"/>
        </w:rPr>
        <w:t>适用于天然气、页岩气开采企业内部的危险废物环境</w:t>
      </w:r>
      <w:r>
        <w:rPr>
          <w:rFonts w:hint="eastAsia" w:ascii="仿宋_GB2312" w:hAnsi="仿宋_GB2312" w:eastAsia="仿宋_GB2312" w:cs="仿宋_GB2312"/>
          <w:color w:val="auto"/>
          <w:sz w:val="24"/>
          <w:szCs w:val="24"/>
          <w:highlight w:val="none"/>
          <w:lang w:eastAsia="zh-CN"/>
        </w:rPr>
        <w:t>管理；</w:t>
      </w:r>
      <w:r>
        <w:rPr>
          <w:rFonts w:hint="eastAsia" w:ascii="仿宋_GB2312" w:hAnsi="仿宋_GB2312" w:eastAsia="仿宋_GB2312" w:cs="仿宋_GB2312"/>
          <w:color w:val="auto"/>
          <w:sz w:val="24"/>
          <w:szCs w:val="24"/>
          <w:highlight w:val="none"/>
          <w:lang w:val="en-US" w:eastAsia="zh-CN"/>
        </w:rPr>
        <w:t>石油天然气开采业固体废物污染控制还应执行《石油天然气开采业固体废物污染控制技术规范（试行）》（HJ1461-2026）。</w:t>
      </w:r>
    </w:p>
    <w:p w14:paraId="4F773E4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）绿色矿山建设和清洁生产标准</w:t>
      </w:r>
    </w:p>
    <w:p w14:paraId="3E1705A4">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绿色矿山建设标准：绿色矿山建设应满足相应等级绿色矿山建设标准要求，主要有</w:t>
      </w:r>
      <w:r>
        <w:rPr>
          <w:rFonts w:hint="eastAsia" w:ascii="仿宋_GB2312" w:hAnsi="仿宋_GB2312" w:eastAsia="仿宋_GB2312" w:cs="仿宋_GB2312"/>
          <w:color w:val="auto"/>
          <w:sz w:val="24"/>
          <w:szCs w:val="24"/>
          <w:highlight w:val="none"/>
        </w:rPr>
        <w:t>《绿色矿山评价通则》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GB/T 44823-2024</w:t>
      </w:r>
      <w:r>
        <w:rPr>
          <w:rFonts w:hint="eastAsia" w:ascii="仿宋_GB2312" w:hAnsi="仿宋_GB2312" w:eastAsia="仿宋_GB2312" w:cs="仿宋_GB2312"/>
          <w:color w:val="auto"/>
          <w:sz w:val="24"/>
          <w:szCs w:val="24"/>
          <w:highlight w:val="none"/>
          <w:lang w:eastAsia="zh-CN"/>
        </w:rPr>
        <w:t>）、《非金属矿行业绿色矿山建设规范》（DZ/T 0312-2018）、《化工行业绿色矿山建设规范》（DZ/T 0313-2018）、《砂石行业绿色矿山建设规范》（DZ/T 0316-2018）、《陆上石油天然气开采业绿色矿山建设规范》（DZ/T 0317-2018）、《水泥灰岩绿色矿山建设规范》（DZ/T 0318-2018）、《冶金行业绿色矿山建设规范》（DZ/T 0319-2018）、《有色金属行业绿色矿山建设规范》（DZ/T 0320-2018）和《重庆市绿色矿山建设标准（2021年版）》（渝规资〔2021〕745号）。</w:t>
      </w:r>
    </w:p>
    <w:p w14:paraId="3C61C7CC">
      <w:pPr>
        <w:keepNext w:val="0"/>
        <w:keepLines w:val="0"/>
        <w:pageBreakBefore w:val="0"/>
        <w:widowControl w:val="0"/>
        <w:kinsoku/>
        <w:overflowPunct/>
        <w:topLinePunct w:val="0"/>
        <w:bidi w:val="0"/>
        <w:spacing w:after="0" w:line="460" w:lineRule="exact"/>
        <w:ind w:firstLine="480" w:firstLineChars="200"/>
        <w:jc w:val="both"/>
        <w:rPr>
          <w:rFonts w:hint="eastAsia"/>
          <w:color w:val="auto"/>
          <w:highlight w:val="none"/>
        </w:rPr>
      </w:pPr>
      <w:r>
        <w:rPr>
          <w:rFonts w:hint="eastAsia" w:ascii="仿宋_GB2312" w:hAnsi="仿宋_GB2312" w:eastAsia="仿宋_GB2312" w:cs="仿宋_GB2312"/>
          <w:color w:val="auto"/>
          <w:sz w:val="24"/>
          <w:szCs w:val="24"/>
          <w:highlight w:val="none"/>
          <w:lang w:eastAsia="zh-CN"/>
        </w:rPr>
        <w:t>清洁生产标准：</w:t>
      </w:r>
      <w:r>
        <w:rPr>
          <w:rFonts w:hint="eastAsia" w:ascii="仿宋_GB2312" w:hAnsi="仿宋_GB2312" w:eastAsia="仿宋_GB2312" w:cs="仿宋_GB2312"/>
          <w:color w:val="auto"/>
          <w:sz w:val="24"/>
          <w:szCs w:val="24"/>
          <w:highlight w:val="none"/>
          <w:lang w:val="en-US" w:eastAsia="zh-CN"/>
        </w:rPr>
        <w:t>铁矿采选清洁生产执行《清洁生产标准 铁矿采选业》（HJ/T 294-2006）；铅锌</w:t>
      </w:r>
      <w:r>
        <w:rPr>
          <w:rFonts w:hint="eastAsia" w:ascii="仿宋_GB2312" w:hAnsi="仿宋_GB2312" w:eastAsia="仿宋_GB2312" w:cs="仿宋_GB2312"/>
          <w:color w:val="auto"/>
          <w:sz w:val="24"/>
          <w:szCs w:val="24"/>
          <w:highlight w:val="none"/>
          <w:lang w:eastAsia="zh-CN"/>
        </w:rPr>
        <w:t>采选清洁生产执行</w:t>
      </w:r>
      <w:r>
        <w:rPr>
          <w:rFonts w:hint="eastAsia" w:ascii="仿宋_GB2312" w:hAnsi="仿宋_GB2312" w:eastAsia="仿宋_GB2312" w:cs="仿宋_GB2312"/>
          <w:color w:val="auto"/>
          <w:sz w:val="24"/>
          <w:szCs w:val="24"/>
          <w:highlight w:val="none"/>
          <w:lang w:val="en-US" w:eastAsia="zh-CN"/>
        </w:rPr>
        <w:t>《铅锌采选业清洁生产评价指标体系》（国家发展改革委 环境保护部 工业和信息化部2015年第25号公告）；铝土矿采选执行《铝行业清洁生产评价指标体系（试行）》《铝行业规范条件》；天然气和页岩气开采清洁生产执行《石油天然气开采业清洁生产评价指标体系（试行）》。</w:t>
      </w:r>
    </w:p>
    <w:p w14:paraId="31AAD1A8">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r>
        <w:rPr>
          <w:rFonts w:hint="eastAsia" w:ascii="仿宋_GB2312" w:hAnsi="仿宋_GB2312" w:eastAsia="仿宋_GB2312" w:cs="仿宋_GB2312"/>
          <w:b/>
          <w:bCs/>
          <w:color w:val="auto"/>
          <w:sz w:val="26"/>
          <w:szCs w:val="26"/>
          <w:highlight w:val="none"/>
          <w:lang w:val="en-US" w:eastAsia="zh-CN"/>
        </w:rPr>
        <w:t>2</w:t>
      </w:r>
      <w:r>
        <w:rPr>
          <w:rFonts w:hint="eastAsia" w:ascii="仿宋_GB2312" w:hAnsi="仿宋_GB2312" w:eastAsia="仿宋_GB2312" w:cs="仿宋_GB2312"/>
          <w:b/>
          <w:bCs/>
          <w:color w:val="auto"/>
          <w:sz w:val="26"/>
          <w:szCs w:val="26"/>
          <w:highlight w:val="none"/>
        </w:rPr>
        <w:t xml:space="preserve"> 规划概述</w:t>
      </w:r>
      <w:bookmarkEnd w:id="2"/>
      <w:bookmarkEnd w:id="3"/>
    </w:p>
    <w:p w14:paraId="345F87E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bidi="ar-SA"/>
        </w:rPr>
        <w:t>规划以习近平新时代中国特色社会主义思想为指导，深入贯彻落实党的二十大和二十届历次全会精神，全面贯彻习近平总书记在新时代推动西部大开发座谈会上的重要讲话和对重庆市重要指示批示，紧扣“奋力谱写中国式现代化重庆篇章”总纲领总遵循，认真落实市第六次党代会精神，围绕做实“两大定位”、发挥“三个作用”、建设“六个区”，加强矿产资源规划引领管控，衔接国家战略性矿产探产供储销体系建设，做好国家矿产资源安全保障下的有效供给，发展矿业新质生产力，持续加强矿产资源勘查开发，全面提高资源开发利用水平和效率，促进矿业绿色发展，深化矿产资源管理改革，加强矿业周边合作，为我市新时代西部大开发、成渝地区双城经济圈建设提供安全稳定可靠的资源保障。</w:t>
      </w:r>
      <w:r>
        <w:rPr>
          <w:rFonts w:hint="eastAsia" w:ascii="仿宋_GB2312" w:hAnsi="仿宋_GB2312" w:eastAsia="仿宋_GB2312" w:cs="仿宋_GB2312"/>
          <w:color w:val="auto"/>
          <w:sz w:val="24"/>
          <w:szCs w:val="24"/>
          <w:highlight w:val="none"/>
        </w:rPr>
        <w:t>落实全国矿产资源规划设置的</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个国家能源资源基地、</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个国家规划矿区，划</w:t>
      </w:r>
      <w:r>
        <w:rPr>
          <w:rFonts w:hint="eastAsia" w:ascii="仿宋_GB2312" w:hAnsi="仿宋_GB2312" w:eastAsia="仿宋_GB2312" w:cs="仿宋_GB2312"/>
          <w:color w:val="auto"/>
          <w:sz w:val="24"/>
          <w:szCs w:val="24"/>
          <w:highlight w:val="none"/>
          <w:lang w:val="en-US" w:eastAsia="zh-CN"/>
        </w:rPr>
        <w:t>设9</w:t>
      </w:r>
      <w:r>
        <w:rPr>
          <w:rFonts w:hint="eastAsia" w:ascii="仿宋_GB2312" w:hAnsi="仿宋_GB2312" w:eastAsia="仿宋_GB2312" w:cs="仿宋_GB2312"/>
          <w:color w:val="auto"/>
          <w:sz w:val="24"/>
          <w:szCs w:val="24"/>
          <w:highlight w:val="none"/>
        </w:rPr>
        <w:t>个重点勘查区、</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个重点开采区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设置</w:t>
      </w:r>
      <w:r>
        <w:rPr>
          <w:rFonts w:hint="eastAsia" w:ascii="仿宋_GB2312" w:hAnsi="仿宋_GB2312" w:eastAsia="仿宋_GB2312" w:cs="仿宋_GB2312"/>
          <w:color w:val="auto"/>
          <w:sz w:val="24"/>
          <w:szCs w:val="24"/>
          <w:highlight w:val="none"/>
          <w:lang w:val="en-US" w:eastAsia="zh-CN"/>
        </w:rPr>
        <w:t>10个油气重点勘查项目和16个非油气重点勘查项目、11个油气重点开采项目、28个非油气重点开采项目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到2030年，新发现大中型矿产地6处。金属和非金属矿产供给结构和质量不断优化改善，矿山数量控制在800个以下，大中型矿山比例达到75%；全面推进绿色勘查、绿色矿山建设，持证在产的90%大型矿山、80%中型矿山达到绿色矿山建设标准要求。合理控制开采总量，明确了矿产资源节约集约利用与矿区生态保护修复要求。</w:t>
      </w:r>
    </w:p>
    <w:p w14:paraId="6293548C">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12" w:name="_Toc3359"/>
      <w:bookmarkStart w:id="13" w:name="_Toc7831"/>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环境现状</w:t>
      </w:r>
      <w:r>
        <w:rPr>
          <w:rFonts w:hint="eastAsia" w:ascii="仿宋_GB2312" w:hAnsi="仿宋_GB2312" w:eastAsia="仿宋_GB2312" w:cs="仿宋_GB2312"/>
          <w:b/>
          <w:bCs/>
          <w:color w:val="auto"/>
          <w:sz w:val="26"/>
          <w:szCs w:val="26"/>
          <w:highlight w:val="none"/>
          <w:lang w:val="en-US" w:eastAsia="zh-CN"/>
        </w:rPr>
        <w:t>调查</w:t>
      </w:r>
      <w:r>
        <w:rPr>
          <w:rFonts w:hint="eastAsia" w:ascii="仿宋_GB2312" w:hAnsi="仿宋_GB2312" w:eastAsia="仿宋_GB2312" w:cs="仿宋_GB2312"/>
          <w:b/>
          <w:bCs/>
          <w:color w:val="auto"/>
          <w:sz w:val="26"/>
          <w:szCs w:val="26"/>
          <w:highlight w:val="none"/>
        </w:rPr>
        <w:t>与评价</w:t>
      </w:r>
      <w:bookmarkEnd w:id="12"/>
      <w:bookmarkEnd w:id="13"/>
    </w:p>
    <w:p w14:paraId="48048682">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eastAsia="zh-CN"/>
        </w:rPr>
      </w:pPr>
      <w:bookmarkStart w:id="14" w:name="_Toc16761"/>
      <w:r>
        <w:rPr>
          <w:rFonts w:hint="eastAsia" w:ascii="仿宋_GB2312" w:hAnsi="仿宋_GB2312" w:eastAsia="仿宋_GB2312" w:cs="仿宋_GB2312"/>
          <w:b/>
          <w:bCs/>
          <w:color w:val="auto"/>
          <w:sz w:val="26"/>
          <w:szCs w:val="26"/>
          <w:highlight w:val="none"/>
          <w:lang w:val="en-US" w:eastAsia="zh-CN"/>
        </w:rPr>
        <w:t>3.1 环境质量现状和变化趋势</w:t>
      </w:r>
      <w:bookmarkEnd w:id="14"/>
    </w:p>
    <w:p w14:paraId="0040FD34">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“十四五”期间全市空气质量得到了持续改善，空气质量优良天数稳定保持在300天以上并逐年上升，从2020年开始优良天数稳定在330天左右，“十四五”期间全市空气质量六项指标除2023年</w:t>
      </w:r>
      <w:r>
        <w:rPr>
          <w:rFonts w:hint="default" w:ascii="仿宋_GB2312" w:hAnsi="仿宋_GB2312" w:eastAsia="仿宋_GB2312" w:cs="仿宋_GB2312"/>
          <w:color w:val="auto"/>
          <w:sz w:val="24"/>
          <w:szCs w:val="24"/>
          <w:highlight w:val="none"/>
          <w:lang w:val="en-US" w:eastAsia="zh-CN"/>
        </w:rPr>
        <w:t>PM</w:t>
      </w:r>
      <w:r>
        <w:rPr>
          <w:rFonts w:hint="default" w:ascii="仿宋_GB2312" w:hAnsi="仿宋_GB2312" w:eastAsia="仿宋_GB2312" w:cs="仿宋_GB2312"/>
          <w:color w:val="auto"/>
          <w:sz w:val="24"/>
          <w:szCs w:val="24"/>
          <w:highlight w:val="none"/>
          <w:vertAlign w:val="subscript"/>
          <w:lang w:val="en-US" w:eastAsia="zh-CN"/>
        </w:rPr>
        <w:t>2.5</w:t>
      </w:r>
      <w:r>
        <w:rPr>
          <w:rFonts w:hint="eastAsia" w:ascii="仿宋_GB2312" w:hAnsi="仿宋_GB2312" w:eastAsia="仿宋_GB2312" w:cs="仿宋_GB2312"/>
          <w:color w:val="auto"/>
          <w:sz w:val="24"/>
          <w:szCs w:val="24"/>
          <w:highlight w:val="none"/>
          <w:lang w:val="en-US" w:eastAsia="zh-CN"/>
        </w:rPr>
        <w:t>浓度超标0.06倍外，其他年份全部达到国家二级标准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2025年，细颗粒物（PM</w:t>
      </w:r>
      <w:r>
        <w:rPr>
          <w:rFonts w:hint="eastAsia" w:ascii="仿宋_GB2312" w:hAnsi="仿宋_GB2312" w:eastAsia="仿宋_GB2312" w:cs="仿宋_GB2312"/>
          <w:color w:val="auto"/>
          <w:sz w:val="24"/>
          <w:szCs w:val="24"/>
          <w:highlight w:val="none"/>
          <w:vertAlign w:val="subscript"/>
          <w:lang w:val="en-US" w:eastAsia="zh-CN"/>
        </w:rPr>
        <w:t>2.5</w:t>
      </w:r>
      <w:r>
        <w:rPr>
          <w:rFonts w:hint="eastAsia" w:ascii="仿宋_GB2312" w:hAnsi="仿宋_GB2312" w:eastAsia="仿宋_GB2312" w:cs="仿宋_GB2312"/>
          <w:color w:val="auto"/>
          <w:sz w:val="24"/>
          <w:szCs w:val="24"/>
          <w:highlight w:val="none"/>
          <w:lang w:val="en-US" w:eastAsia="zh-CN"/>
        </w:rPr>
        <w:t>）年均浓度降至31微克/立方米，比十年前下降近一半，创下有监测记录以来历史最优水平。可见，PM2.5是全市大气环境质量改善重点管控指标。</w:t>
      </w:r>
    </w:p>
    <w:p w14:paraId="3046A2E4">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2020—2024年长江干流总体水质为优，长江支流总体水质为优，其中乌江流域监测断面均达到或优于Ⅱ类水质；嘉陵江流域</w:t>
      </w:r>
      <w:r>
        <w:rPr>
          <w:rFonts w:hint="eastAsia" w:ascii="仿宋_GB2312" w:hAnsi="仿宋_GB2312" w:eastAsia="仿宋_GB2312" w:cs="仿宋_GB2312"/>
          <w:color w:val="auto"/>
          <w:sz w:val="24"/>
          <w:szCs w:val="24"/>
        </w:rPr>
        <w:t>Ⅰ～Ⅲ类</w:t>
      </w:r>
      <w:r>
        <w:rPr>
          <w:rFonts w:hint="eastAsia" w:ascii="仿宋_GB2312" w:hAnsi="仿宋_GB2312" w:eastAsia="仿宋_GB2312" w:cs="仿宋_GB2312"/>
          <w:color w:val="auto"/>
          <w:sz w:val="24"/>
          <w:szCs w:val="24"/>
          <w:lang w:eastAsia="zh-CN"/>
        </w:rPr>
        <w:t>的断面比例</w:t>
      </w:r>
      <w:r>
        <w:rPr>
          <w:rFonts w:hint="eastAsia" w:ascii="仿宋_GB2312" w:hAnsi="仿宋_GB2312" w:eastAsia="仿宋_GB2312" w:cs="仿宋_GB2312"/>
          <w:color w:val="auto"/>
          <w:sz w:val="24"/>
          <w:szCs w:val="24"/>
          <w:lang w:val="en-US" w:eastAsia="zh-CN"/>
        </w:rPr>
        <w:t>逐年升高，水质逐年得到改善，</w:t>
      </w:r>
      <w:r>
        <w:rPr>
          <w:rFonts w:hint="eastAsia" w:ascii="仿宋_GB2312" w:hAnsi="仿宋_GB2312" w:eastAsia="仿宋_GB2312" w:cs="仿宋_GB2312"/>
          <w:b w:val="0"/>
          <w:bCs w:val="0"/>
          <w:color w:val="auto"/>
          <w:sz w:val="24"/>
          <w:szCs w:val="24"/>
          <w:lang w:val="en-US" w:eastAsia="zh-CN"/>
        </w:rPr>
        <w:t>主要污染指标为总磷、化学需氧量和石油类，</w:t>
      </w:r>
      <w:r>
        <w:rPr>
          <w:rFonts w:hint="eastAsia" w:ascii="仿宋_GB2312" w:hAnsi="仿宋_GB2312" w:eastAsia="仿宋_GB2312" w:cs="仿宋_GB2312"/>
          <w:color w:val="auto"/>
          <w:sz w:val="24"/>
          <w:szCs w:val="24"/>
          <w:lang w:val="en-US" w:eastAsia="zh-CN"/>
        </w:rPr>
        <w:t>其超标原因与生活污染源和农业面源密切相关，与矿产资源勘查开发相关性不大。“十四五”期间矿山企业有效落实了水污染防治相关要求，为区域维持良好的水环境质量提供了保障。</w:t>
      </w:r>
    </w:p>
    <w:p w14:paraId="2671AA6C">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全市地下水资源开发利用程度较低，地下水位主要受自然补给和排泄影响，年际变化与年度降水量密切相关。</w:t>
      </w:r>
      <w:r>
        <w:rPr>
          <w:rFonts w:hint="eastAsia" w:ascii="仿宋_GB2312" w:hAnsi="仿宋_GB2312" w:eastAsia="仿宋_GB2312" w:cs="仿宋_GB2312"/>
          <w:color w:val="auto"/>
          <w:sz w:val="24"/>
          <w:szCs w:val="24"/>
          <w:highlight w:val="none"/>
          <w:lang w:val="en-US" w:eastAsia="zh-CN"/>
        </w:rPr>
        <w:t>根据《重庆市生态环境状况公报》（2020-2024），“十四五”期间，随着水污染防治系列举措的实施，全市区域地下水环境质量总体呈现稳中向好趋势。地下水国控点位Ⅰ-Ⅳ类水比例达到80%以上。纳入考核的22个地下水环境质量国控考核区域点位（全市共30个国控考核点位）优于国家考核目标（27.3%）。</w:t>
      </w:r>
    </w:p>
    <w:p w14:paraId="5B8FC83B">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sz w:val="24"/>
          <w:szCs w:val="24"/>
          <w:lang w:val="en-US" w:eastAsia="zh-CN" w:bidi="ar-SA"/>
        </w:rPr>
        <w:t>根据2020—2024年重庆市生态环境状况公报可知，全市土壤环境质量总体稳定，受污染耕地安全利用率为95.56%（2022年）-100%（2023年），污染地块安全利用率为100%，</w:t>
      </w:r>
      <w:r>
        <w:rPr>
          <w:rFonts w:hint="eastAsia" w:ascii="仿宋_GB2312" w:hAnsi="仿宋_GB2312" w:eastAsia="仿宋_GB2312" w:cs="仿宋_GB2312"/>
          <w:color w:val="auto"/>
          <w:kern w:val="2"/>
          <w:sz w:val="24"/>
          <w:szCs w:val="24"/>
          <w:highlight w:val="none"/>
          <w:lang w:val="en-US" w:eastAsia="zh-CN"/>
        </w:rPr>
        <w:t>土壤环境风险得到有效管控。</w:t>
      </w:r>
    </w:p>
    <w:p w14:paraId="62D51664">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eastAsia="zh-CN"/>
        </w:rPr>
      </w:pPr>
      <w:bookmarkStart w:id="15" w:name="_Toc18631"/>
      <w:r>
        <w:rPr>
          <w:rFonts w:hint="eastAsia" w:ascii="仿宋_GB2312" w:hAnsi="仿宋_GB2312" w:eastAsia="仿宋_GB2312" w:cs="仿宋_GB2312"/>
          <w:b/>
          <w:bCs/>
          <w:color w:val="auto"/>
          <w:sz w:val="26"/>
          <w:szCs w:val="26"/>
          <w:highlight w:val="none"/>
          <w:lang w:val="en-US" w:eastAsia="zh-CN"/>
        </w:rPr>
        <w:t>3.2 生态环境现状和生态功能</w:t>
      </w:r>
      <w:bookmarkEnd w:id="15"/>
    </w:p>
    <w:p w14:paraId="30FE71B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重庆市生物多样性丰富，生态功能系统完整。</w:t>
      </w:r>
      <w:r>
        <w:rPr>
          <w:rFonts w:hint="eastAsia" w:ascii="仿宋_GB2312" w:hAnsi="仿宋_GB2312" w:eastAsia="仿宋_GB2312" w:cs="仿宋_GB2312"/>
          <w:color w:val="auto"/>
          <w:sz w:val="24"/>
          <w:szCs w:val="24"/>
          <w:highlight w:val="none"/>
        </w:rPr>
        <w:t>根据《全国主体功能区规划》，重庆市</w:t>
      </w:r>
      <w:r>
        <w:rPr>
          <w:rFonts w:hint="eastAsia" w:ascii="仿宋_GB2312" w:hAnsi="仿宋_GB2312" w:eastAsia="仿宋_GB2312" w:cs="仿宋_GB2312"/>
          <w:color w:val="auto"/>
          <w:sz w:val="24"/>
          <w:szCs w:val="24"/>
          <w:highlight w:val="none"/>
          <w:lang w:val="en-US" w:eastAsia="zh-CN"/>
        </w:rPr>
        <w:t>有</w:t>
      </w:r>
      <w:r>
        <w:rPr>
          <w:rFonts w:hint="eastAsia" w:ascii="仿宋_GB2312" w:hAnsi="仿宋_GB2312" w:eastAsia="仿宋_GB2312" w:cs="仿宋_GB2312"/>
          <w:color w:val="auto"/>
          <w:sz w:val="24"/>
          <w:szCs w:val="24"/>
          <w:highlight w:val="none"/>
        </w:rPr>
        <w:t>三峡库区水土保持生态功能区、秦巴生物多样性生态功能区、武陵山区生物多样性及水土保持生态功能区。根据《全国生态功能区划》（修编），重庆市</w:t>
      </w:r>
      <w:r>
        <w:rPr>
          <w:rFonts w:hint="eastAsia" w:ascii="仿宋_GB2312" w:hAnsi="仿宋_GB2312" w:eastAsia="仿宋_GB2312" w:cs="仿宋_GB2312"/>
          <w:color w:val="auto"/>
          <w:sz w:val="24"/>
          <w:szCs w:val="24"/>
          <w:highlight w:val="none"/>
          <w:lang w:val="en-US" w:eastAsia="zh-CN"/>
        </w:rPr>
        <w:t>有</w:t>
      </w:r>
      <w:r>
        <w:rPr>
          <w:rFonts w:hint="eastAsia" w:ascii="仿宋_GB2312" w:hAnsi="仿宋_GB2312" w:eastAsia="仿宋_GB2312" w:cs="仿宋_GB2312"/>
          <w:color w:val="auto"/>
          <w:sz w:val="24"/>
          <w:szCs w:val="24"/>
          <w:highlight w:val="none"/>
        </w:rPr>
        <w:t>大娄山区水源涵养与生物多样性保护重要区、秦岭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大巴山生物多样性保护与水源涵养重要区、武陵山区生物多样性保护与水源涵养重要区、三峡库区土壤保持重要区</w:t>
      </w:r>
      <w:r>
        <w:rPr>
          <w:rFonts w:hint="eastAsia" w:ascii="仿宋_GB2312" w:hAnsi="仿宋_GB2312" w:eastAsia="仿宋_GB2312" w:cs="仿宋_GB2312"/>
          <w:color w:val="auto"/>
          <w:sz w:val="24"/>
          <w:szCs w:val="24"/>
          <w:highlight w:val="none"/>
          <w:lang w:eastAsia="zh-CN"/>
        </w:rPr>
        <w:t>。根据《中国生物多样性保护优先区域范围》，重庆市</w:t>
      </w:r>
      <w:r>
        <w:rPr>
          <w:rFonts w:hint="eastAsia" w:ascii="仿宋_GB2312" w:hAnsi="仿宋_GB2312" w:eastAsia="仿宋_GB2312" w:cs="仿宋_GB2312"/>
          <w:color w:val="auto"/>
          <w:sz w:val="24"/>
          <w:szCs w:val="24"/>
          <w:highlight w:val="none"/>
          <w:lang w:val="en-US" w:eastAsia="zh-CN"/>
        </w:rPr>
        <w:t>有</w:t>
      </w:r>
      <w:r>
        <w:rPr>
          <w:rFonts w:hint="eastAsia" w:ascii="仿宋_GB2312" w:hAnsi="仿宋_GB2312" w:eastAsia="仿宋_GB2312" w:cs="仿宋_GB2312"/>
          <w:color w:val="auto"/>
          <w:sz w:val="24"/>
          <w:szCs w:val="24"/>
          <w:highlight w:val="none"/>
          <w:lang w:eastAsia="zh-CN"/>
        </w:rPr>
        <w:t>武陵山生物多样性保护优先区域和大巴山生物多样性保护优先区域。</w:t>
      </w:r>
    </w:p>
    <w:p w14:paraId="4646237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全市现有59个自然保护区、83个森林公园、36个风景名胜区、10个地质公园、3个世界自然与文化遗产地、26个湿地公园等重要生态环境敏感区。《规划》应严格遵守依法划定的各类保护区域相关规定和管控要求，加强空间管制和规划准入，严禁非法开展矿业活动。根据规划实施生态环境影响评价结果，规划勘查开发布局与上述重要生态环境敏感区存在范围重叠情况，评价依据相关管控要求提出了相应优化调整建议和要求。</w:t>
      </w:r>
    </w:p>
    <w:p w14:paraId="070CD56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重庆市自然生态系统主要有森林生态系统、河流生态系统、湿地生态系统、草甸生态系统和灌丛生态系统。全市共有野生维管束植物</w:t>
      </w:r>
      <w:r>
        <w:rPr>
          <w:rFonts w:hint="eastAsia" w:ascii="仿宋_GB2312" w:hAnsi="仿宋_GB2312" w:eastAsia="仿宋_GB2312" w:cs="仿宋_GB2312"/>
          <w:color w:val="auto"/>
          <w:sz w:val="24"/>
          <w:szCs w:val="24"/>
          <w:highlight w:val="none"/>
          <w:lang w:val="en-US" w:eastAsia="zh-CN" w:bidi="ar-SA"/>
        </w:rPr>
        <w:t>近6000种，</w:t>
      </w:r>
      <w:r>
        <w:rPr>
          <w:rFonts w:hint="eastAsia" w:ascii="仿宋_GB2312" w:hAnsi="仿宋_GB2312" w:eastAsia="仿宋_GB2312" w:cs="仿宋_GB2312"/>
          <w:color w:val="auto"/>
          <w:sz w:val="24"/>
          <w:szCs w:val="24"/>
          <w:highlight w:val="none"/>
          <w:lang w:val="en-US" w:eastAsia="zh-CN"/>
        </w:rPr>
        <w:t>其中中国特有植物498种，稀有濒危及国家重点保护野生植物84种。全市已知脊椎动物</w:t>
      </w:r>
      <w:r>
        <w:rPr>
          <w:rFonts w:hint="eastAsia" w:ascii="仿宋_GB2312" w:hAnsi="仿宋_GB2312" w:eastAsia="仿宋_GB2312" w:cs="仿宋_GB2312"/>
          <w:color w:val="auto"/>
          <w:sz w:val="24"/>
          <w:szCs w:val="24"/>
          <w:highlight w:val="none"/>
          <w:lang w:val="en-US" w:eastAsia="zh-CN" w:bidi="ar-SA"/>
        </w:rPr>
        <w:t>800余种</w:t>
      </w:r>
      <w:r>
        <w:rPr>
          <w:rFonts w:hint="eastAsia" w:ascii="仿宋_GB2312" w:hAnsi="仿宋_GB2312" w:eastAsia="仿宋_GB2312" w:cs="仿宋_GB2312"/>
          <w:color w:val="auto"/>
          <w:sz w:val="24"/>
          <w:szCs w:val="24"/>
          <w:highlight w:val="none"/>
          <w:lang w:val="en-US" w:eastAsia="zh-CN"/>
        </w:rPr>
        <w:t>，有国家一级保护动物14种，国家二级保护动物98种。</w:t>
      </w:r>
      <w:r>
        <w:rPr>
          <w:rFonts w:hint="eastAsia" w:ascii="仿宋_GB2312" w:hAnsi="仿宋_GB2312" w:eastAsia="仿宋_GB2312" w:cs="仿宋_GB2312"/>
          <w:color w:val="auto"/>
          <w:sz w:val="24"/>
          <w:szCs w:val="24"/>
          <w:highlight w:val="none"/>
          <w:lang w:val="en-US" w:eastAsia="zh-CN" w:bidi="ar-SA"/>
        </w:rPr>
        <w:t>金佛山黑叶猴分布区、四面山兽类鸟类分布区等8地列入《陆生野生动物重要栖息地名录》（第一批）。划定首批9条候鸟迁徙通道，包括缙云山脉段、长江綦江河支流江津段等，规定候鸟迁徙期间、迁徙通道范围内，禁止猎捕并严格限制围栏围网、建闸筑坝、砍伐林木、排放有毒有害物质、引入外来物种等妨碍迁徙候鸟生息繁衍的活动。</w:t>
      </w:r>
    </w:p>
    <w:p w14:paraId="5C6836E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重庆市生态状况整体稳定。区域生态环境状况及年际变化差异明显，从空间上看，渝东北三峡库区、渝东南武陵山区生态环境状况整体优于主城区都市区。</w:t>
      </w:r>
    </w:p>
    <w:p w14:paraId="093DDE5B">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rPr>
      </w:pPr>
      <w:bookmarkStart w:id="16" w:name="_Toc19772"/>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eastAsia="zh-CN"/>
        </w:rPr>
        <w:t>重庆市</w:t>
      </w:r>
      <w:r>
        <w:rPr>
          <w:rFonts w:hint="eastAsia" w:ascii="仿宋_GB2312" w:hAnsi="仿宋_GB2312" w:eastAsia="仿宋_GB2312" w:cs="仿宋_GB2312"/>
          <w:b/>
          <w:bCs/>
          <w:color w:val="auto"/>
          <w:sz w:val="26"/>
          <w:szCs w:val="26"/>
          <w:highlight w:val="none"/>
          <w:lang w:val="en-US" w:eastAsia="zh-CN"/>
        </w:rPr>
        <w:t>生态空间（</w:t>
      </w:r>
      <w:r>
        <w:rPr>
          <w:rFonts w:hint="eastAsia" w:ascii="仿宋_GB2312" w:hAnsi="仿宋_GB2312" w:eastAsia="仿宋_GB2312" w:cs="仿宋_GB2312"/>
          <w:b/>
          <w:bCs/>
          <w:color w:val="auto"/>
          <w:sz w:val="26"/>
          <w:szCs w:val="26"/>
          <w:highlight w:val="none"/>
          <w:lang w:eastAsia="zh-CN"/>
        </w:rPr>
        <w:t>生态保护红线</w:t>
      </w:r>
      <w:r>
        <w:rPr>
          <w:rFonts w:hint="eastAsia" w:ascii="仿宋_GB2312" w:hAnsi="仿宋_GB2312" w:eastAsia="仿宋_GB2312" w:cs="仿宋_GB2312"/>
          <w:b/>
          <w:bCs/>
          <w:color w:val="auto"/>
          <w:sz w:val="26"/>
          <w:szCs w:val="26"/>
          <w:highlight w:val="none"/>
          <w:lang w:val="en-US" w:eastAsia="zh-CN"/>
        </w:rPr>
        <w:t>和一般生态空间）</w:t>
      </w:r>
      <w:bookmarkEnd w:id="16"/>
    </w:p>
    <w:p w14:paraId="3F11D64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生态保护红线</w:t>
      </w:r>
    </w:p>
    <w:p w14:paraId="75B6AABB">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将水源涵养、生物多样性维护、水土保持等生态功能极重要区域，水土流失、石漠化等生态极脆弱区，以及基本没有人类活动、具有潜在重要生态价值的生态空间，划入生态保护红线。至</w:t>
      </w:r>
      <w:r>
        <w:rPr>
          <w:rFonts w:hint="default" w:ascii="仿宋_GB2312" w:hAnsi="仿宋_GB2312" w:eastAsia="仿宋_GB2312" w:cs="仿宋_GB2312"/>
          <w:color w:val="auto"/>
          <w:sz w:val="24"/>
          <w:szCs w:val="24"/>
          <w:highlight w:val="none"/>
          <w:lang w:val="en-US" w:eastAsia="zh-CN"/>
        </w:rPr>
        <w:t>2035</w:t>
      </w:r>
      <w:r>
        <w:rPr>
          <w:rFonts w:hint="eastAsia" w:ascii="仿宋_GB2312" w:hAnsi="仿宋_GB2312" w:eastAsia="仿宋_GB2312" w:cs="仿宋_GB2312"/>
          <w:color w:val="auto"/>
          <w:sz w:val="24"/>
          <w:szCs w:val="24"/>
          <w:highlight w:val="none"/>
          <w:lang w:val="en-US" w:eastAsia="zh-CN"/>
        </w:rPr>
        <w:t>年，市域生态保护红线面积不小于</w:t>
      </w:r>
      <w:r>
        <w:rPr>
          <w:rFonts w:hint="default" w:ascii="仿宋_GB2312" w:hAnsi="仿宋_GB2312" w:eastAsia="仿宋_GB2312" w:cs="仿宋_GB2312"/>
          <w:color w:val="auto"/>
          <w:sz w:val="24"/>
          <w:szCs w:val="24"/>
          <w:highlight w:val="none"/>
          <w:lang w:val="en-US" w:eastAsia="zh-CN"/>
        </w:rPr>
        <w:t>1.92</w:t>
      </w:r>
      <w:r>
        <w:rPr>
          <w:rFonts w:hint="eastAsia" w:ascii="仿宋_GB2312" w:hAnsi="仿宋_GB2312" w:eastAsia="仿宋_GB2312" w:cs="仿宋_GB2312"/>
          <w:color w:val="auto"/>
          <w:sz w:val="24"/>
          <w:szCs w:val="24"/>
          <w:highlight w:val="none"/>
          <w:lang w:val="en-US" w:eastAsia="zh-CN"/>
        </w:rPr>
        <w:t>万km</w:t>
      </w:r>
      <w:r>
        <w:rPr>
          <w:rFonts w:hint="eastAsia" w:ascii="仿宋_GB2312" w:hAnsi="仿宋_GB2312" w:eastAsia="仿宋_GB2312" w:cs="仿宋_GB2312"/>
          <w:color w:val="auto"/>
          <w:sz w:val="24"/>
          <w:szCs w:val="24"/>
          <w:highlight w:val="none"/>
          <w:vertAlign w:val="superscript"/>
          <w:lang w:val="en-US" w:eastAsia="zh-CN"/>
        </w:rPr>
        <w:t>2</w:t>
      </w:r>
      <w:r>
        <w:rPr>
          <w:rFonts w:hint="eastAsia" w:ascii="仿宋_GB2312" w:hAnsi="仿宋_GB2312" w:eastAsia="仿宋_GB2312" w:cs="仿宋_GB2312"/>
          <w:color w:val="auto"/>
          <w:sz w:val="24"/>
          <w:szCs w:val="24"/>
          <w:highlight w:val="none"/>
          <w:lang w:val="en-US" w:eastAsia="zh-CN"/>
        </w:rPr>
        <w:t>，主要分布于大巴山、巫山、武陵山、大娄山等山地，长江干流及嘉陵江、乌江等主要次级河流。</w:t>
      </w:r>
    </w:p>
    <w:p w14:paraId="5A846BA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管控要求：生态保护红线内，自然保护地核心保护区原则上禁止人为活动。自然保护地核心保护区外禁止开发性、生产性建设活动，在符合法律法规的前提下，仅允许对生态功能不造成破坏的有限人为活动。生态保护红线内自然保护地、饮用水水源保护区等区域，依照相关法律法规执行。生态保护红线内允许的有限人为活动涉及上述区域的，应当征求相关主管部门意见。</w:t>
      </w:r>
    </w:p>
    <w:p w14:paraId="7F00E8C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（2）一般生态空间</w:t>
      </w:r>
    </w:p>
    <w:p w14:paraId="0D6BA5B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作为对生态保护红线的缓冲和延伸，在</w:t>
      </w:r>
      <w:r>
        <w:rPr>
          <w:rFonts w:hint="eastAsia" w:ascii="仿宋_GB2312" w:hAnsi="仿宋_GB2312" w:eastAsia="仿宋_GB2312" w:cs="仿宋_GB2312"/>
          <w:color w:val="auto"/>
          <w:sz w:val="24"/>
          <w:szCs w:val="24"/>
          <w:highlight w:val="none"/>
          <w:lang w:eastAsia="zh-CN"/>
        </w:rPr>
        <w:t>重庆市</w:t>
      </w:r>
      <w:r>
        <w:rPr>
          <w:rFonts w:hint="eastAsia" w:ascii="仿宋_GB2312" w:hAnsi="仿宋_GB2312" w:eastAsia="仿宋_GB2312" w:cs="仿宋_GB2312"/>
          <w:color w:val="auto"/>
          <w:sz w:val="24"/>
          <w:szCs w:val="24"/>
          <w:highlight w:val="none"/>
        </w:rPr>
        <w:t>市生态保护红线区域基础上，将未纳入红线的自然保护地及评价出的生态服务功能重要区、生态环境高度敏感区等划入一般生态空间。根据</w:t>
      </w:r>
      <w:r>
        <w:rPr>
          <w:rFonts w:hint="eastAsia" w:ascii="仿宋_GB2312" w:hAnsi="仿宋_GB2312" w:eastAsia="仿宋_GB2312" w:cs="仿宋_GB2312"/>
          <w:color w:val="auto"/>
          <w:sz w:val="24"/>
          <w:szCs w:val="24"/>
          <w:highlight w:val="none"/>
          <w:lang w:eastAsia="zh-CN"/>
        </w:rPr>
        <w:t>重庆</w:t>
      </w:r>
      <w:r>
        <w:rPr>
          <w:rFonts w:hint="eastAsia" w:ascii="仿宋_GB2312" w:hAnsi="仿宋_GB2312" w:eastAsia="仿宋_GB2312" w:cs="仿宋_GB2312"/>
          <w:color w:val="auto"/>
          <w:sz w:val="24"/>
          <w:szCs w:val="24"/>
          <w:highlight w:val="none"/>
        </w:rPr>
        <w:t>市实际情况，衔接开发现状和发展规划，综合考虑部门和区县政府意见，扣除部分现状开发区和规划建设区。最终全市划定一般生态空间0.95万km</w:t>
      </w:r>
      <w:r>
        <w:rPr>
          <w:rFonts w:hint="eastAsia" w:ascii="仿宋_GB2312" w:hAnsi="仿宋_GB2312" w:eastAsia="仿宋_GB2312" w:cs="仿宋_GB2312"/>
          <w:color w:val="auto"/>
          <w:sz w:val="24"/>
          <w:szCs w:val="24"/>
          <w:highlight w:val="none"/>
          <w:vertAlign w:val="superscript"/>
        </w:rPr>
        <w:t>2</w:t>
      </w:r>
      <w:r>
        <w:rPr>
          <w:rFonts w:hint="eastAsia" w:ascii="仿宋_GB2312" w:hAnsi="仿宋_GB2312" w:eastAsia="仿宋_GB2312" w:cs="仿宋_GB2312"/>
          <w:color w:val="auto"/>
          <w:sz w:val="24"/>
          <w:szCs w:val="24"/>
          <w:highlight w:val="none"/>
        </w:rPr>
        <w:t>，占</w:t>
      </w:r>
      <w:r>
        <w:rPr>
          <w:rFonts w:hint="eastAsia" w:ascii="仿宋_GB2312" w:hAnsi="仿宋_GB2312" w:eastAsia="仿宋_GB2312" w:cs="仿宋_GB2312"/>
          <w:color w:val="auto"/>
          <w:sz w:val="24"/>
          <w:szCs w:val="24"/>
          <w:highlight w:val="none"/>
          <w:lang w:eastAsia="zh-CN"/>
        </w:rPr>
        <w:t>全市辖区</w:t>
      </w:r>
      <w:r>
        <w:rPr>
          <w:rFonts w:hint="eastAsia" w:ascii="仿宋_GB2312" w:hAnsi="仿宋_GB2312" w:eastAsia="仿宋_GB2312" w:cs="仿宋_GB2312"/>
          <w:color w:val="auto"/>
          <w:sz w:val="24"/>
          <w:szCs w:val="24"/>
          <w:highlight w:val="none"/>
        </w:rPr>
        <w:t>面积的11.56%。</w:t>
      </w:r>
    </w:p>
    <w:p w14:paraId="4D0EB3F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管控要求：严格控制开发建设活动范围和强度，落实生态修复相关要求，确保生态系统结构稳定和生态功能不退化。</w:t>
      </w:r>
    </w:p>
    <w:p w14:paraId="04A690EA">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bookmarkStart w:id="17" w:name="_Toc6768"/>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 环境影响回顾性</w:t>
      </w:r>
      <w:r>
        <w:rPr>
          <w:rFonts w:hint="eastAsia" w:ascii="仿宋_GB2312" w:hAnsi="仿宋_GB2312" w:eastAsia="仿宋_GB2312" w:cs="仿宋_GB2312"/>
          <w:b/>
          <w:bCs/>
          <w:color w:val="auto"/>
          <w:sz w:val="26"/>
          <w:szCs w:val="26"/>
          <w:highlight w:val="none"/>
          <w:lang w:val="en-US" w:eastAsia="zh-CN"/>
        </w:rPr>
        <w:t>分析</w:t>
      </w:r>
      <w:bookmarkEnd w:id="17"/>
    </w:p>
    <w:p w14:paraId="19E56503">
      <w:pPr>
        <w:keepNext w:val="0"/>
        <w:keepLines w:val="0"/>
        <w:pageBreakBefore w:val="0"/>
        <w:widowControl w:val="0"/>
        <w:kinsoku/>
        <w:overflowPunct/>
        <w:topLinePunct w:val="0"/>
        <w:bidi w:val="0"/>
        <w:spacing w:after="0" w:line="460" w:lineRule="exact"/>
        <w:ind w:firstLine="520"/>
        <w:jc w:val="both"/>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重庆市矿产资源总体规划（2021—2025年）》（渝府办发〔2022〕113号）印发以来，全市全面落实规划各项工作部署，实施战略性矿产找矿行动，立足于资源禀赋，初步形成具有地方特色的资源开发利用格局，矿产资源勘查开发利用对经济社会发展的支撑作用不断增强。动态开展规划实施监测2次，按要求开展规划中期评估1次，规划确定的各项目标任务进展总体顺利，截至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年底，20项规划指标提前完成或符合预期。新发现和评价钡（毒重石）、锰等大型及中型矿产地11处，矿山数量由2020年底的916个减少为689个，大中型矿山比例由46%提升至70%，相关矿种61%采矿权数量和67%的产能布局在重点开采区和集中开采区，岩盐、萤石等矿种矿山资源利用达标率逐年稳步提升、达到96%，建成以合川冀东水泥、中盐长寿高龙盐矿等为代表的国家级、市级绿色矿山149个；坚持资源集约利用，合理划定矿区范围，整治消除已有矿山之间、矿山和公路之间的高切坡，严禁露天矿山沿山脊划界、减少新设露天矿山边坡，提高资源利用率。资源节约利用方面，涪陵页岩气田采用三层立体开发技术，页岩气整体采收率从12.6%提高23.3%，实现天然气中氦气综合利用。石灰岩矿山矿石下向运输系统与能源转化技术列入国家先进适用技术目录，96%以上的岩盐、石灰岩（水泥用）等矿种生产矿山开采回采率、选矿回收率、综合利用率达标。“十四五”期间</w:t>
      </w:r>
      <w:r>
        <w:rPr>
          <w:rFonts w:hint="eastAsia" w:ascii="仿宋_GB2312" w:hAnsi="仿宋_GB2312" w:eastAsia="仿宋_GB2312" w:cs="仿宋_GB2312"/>
          <w:color w:val="auto"/>
          <w:sz w:val="24"/>
          <w:szCs w:val="24"/>
          <w:highlight w:val="none"/>
          <w:lang w:val="en-US" w:eastAsia="zh-CN" w:bidi="ar-SA"/>
        </w:rPr>
        <w:t>重庆市累计</w:t>
      </w:r>
      <w:r>
        <w:rPr>
          <w:rFonts w:hint="eastAsia" w:ascii="仿宋_GB2312" w:hAnsi="仿宋_GB2312" w:eastAsia="仿宋_GB2312" w:cs="仿宋_GB2312"/>
          <w:color w:val="auto"/>
          <w:sz w:val="24"/>
          <w:szCs w:val="24"/>
          <w:highlight w:val="none"/>
          <w:lang w:val="en-US" w:eastAsia="zh-CN"/>
        </w:rPr>
        <w:t>完成3950公顷废弃矿山治理，超额完成了“十四五”规划的24.5km</w:t>
      </w:r>
      <w:r>
        <w:rPr>
          <w:rFonts w:hint="eastAsia" w:ascii="仿宋_GB2312" w:hAnsi="仿宋_GB2312" w:eastAsia="仿宋_GB2312" w:cs="仿宋_GB2312"/>
          <w:color w:val="auto"/>
          <w:sz w:val="24"/>
          <w:szCs w:val="24"/>
          <w:highlight w:val="none"/>
          <w:vertAlign w:val="superscript"/>
          <w:lang w:val="en-US" w:eastAsia="zh-CN"/>
        </w:rPr>
        <w:t>2</w:t>
      </w:r>
      <w:r>
        <w:rPr>
          <w:rFonts w:hint="eastAsia" w:ascii="仿宋_GB2312" w:hAnsi="仿宋_GB2312" w:eastAsia="仿宋_GB2312" w:cs="仿宋_GB2312"/>
          <w:color w:val="auto"/>
          <w:sz w:val="24"/>
          <w:szCs w:val="24"/>
          <w:highlight w:val="none"/>
          <w:vertAlign w:val="baseline"/>
          <w:lang w:val="en-US" w:eastAsia="zh-CN"/>
        </w:rPr>
        <w:t>的目标，</w:t>
      </w:r>
      <w:r>
        <w:rPr>
          <w:rFonts w:hint="eastAsia" w:ascii="仿宋_GB2312" w:hAnsi="仿宋_GB2312" w:eastAsia="仿宋_GB2312" w:cs="仿宋_GB2312"/>
          <w:color w:val="auto"/>
          <w:sz w:val="24"/>
          <w:szCs w:val="24"/>
          <w:highlight w:val="none"/>
          <w:lang w:val="en-US" w:eastAsia="zh-CN"/>
        </w:rPr>
        <w:t>大力推广“生态修复+”模式，将生态修复与地灾防治、文化旅游等有机结合。</w:t>
      </w:r>
    </w:p>
    <w:p w14:paraId="14A28BB0">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矿规环评及审查意见、主要环境目标基本得到了落实，规划实施期间未对重庆市环境质量造成明显不良影响，环境影响可控。调查的重点矿产品集中分布区域环境空气、地表水、地下水和土壤环境质量现状总体较好，满足相应环境质量标准要求；但有极少部分河流及部分区域土壤中存在超标污染因子。</w:t>
      </w:r>
      <w:r>
        <w:rPr>
          <w:rFonts w:hint="eastAsia" w:ascii="仿宋_GB2312" w:hAnsi="仿宋_GB2312" w:eastAsia="仿宋_GB2312" w:cs="仿宋_GB2312"/>
          <w:color w:val="auto"/>
          <w:sz w:val="24"/>
          <w:szCs w:val="24"/>
          <w:highlight w:val="none"/>
          <w:lang w:val="en-US" w:eastAsia="zh-CN"/>
        </w:rPr>
        <w:t>规划实施过程中与环评进行了充分衔接，自然保护区以及长江、嘉陵江、乌江干流岸线一公里和第一山脊可视范围矿业权全部退出，对各类保护区进行了有效避让，</w:t>
      </w:r>
      <w:r>
        <w:rPr>
          <w:rFonts w:hint="eastAsia" w:ascii="仿宋_GB2312" w:hAnsi="仿宋_GB2312" w:eastAsia="仿宋_GB2312" w:cs="仿宋_GB2312"/>
          <w:color w:val="auto"/>
          <w:kern w:val="2"/>
          <w:sz w:val="24"/>
          <w:szCs w:val="24"/>
          <w:highlight w:val="none"/>
          <w:lang w:val="en-US" w:eastAsia="zh-CN"/>
        </w:rPr>
        <w:t>目前仍存在少量矿权与重庆市生态保护红线、自然保护地和一般生态空间有部分重叠。</w:t>
      </w:r>
      <w:r>
        <w:rPr>
          <w:rFonts w:hint="eastAsia" w:ascii="仿宋_GB2312" w:hAnsi="仿宋_GB2312" w:eastAsia="仿宋_GB2312" w:cs="仿宋_GB2312"/>
          <w:color w:val="auto"/>
          <w:sz w:val="24"/>
          <w:szCs w:val="24"/>
          <w:highlight w:val="none"/>
          <w:lang w:eastAsia="zh-CN"/>
        </w:rPr>
        <w:t>但露天开采没有完全执行平台开采，边开采边修复制度未完全落实到位，</w:t>
      </w:r>
      <w:r>
        <w:rPr>
          <w:rFonts w:hint="eastAsia" w:ascii="仿宋_GB2312" w:hAnsi="仿宋_GB2312" w:eastAsia="仿宋_GB2312" w:cs="仿宋_GB2312"/>
          <w:color w:val="auto"/>
          <w:sz w:val="24"/>
          <w:szCs w:val="24"/>
          <w:highlight w:val="none"/>
          <w:lang w:val="en-US" w:eastAsia="zh-CN"/>
        </w:rPr>
        <w:t>部分矿山生态复绿效果不佳</w:t>
      </w:r>
      <w:r>
        <w:rPr>
          <w:rFonts w:hint="eastAsia" w:ascii="仿宋_GB2312" w:hAnsi="仿宋_GB2312" w:eastAsia="仿宋_GB2312" w:cs="仿宋_GB2312"/>
          <w:color w:val="auto"/>
          <w:kern w:val="2"/>
          <w:sz w:val="24"/>
          <w:szCs w:val="24"/>
          <w:highlight w:val="none"/>
          <w:lang w:val="en-US" w:eastAsia="zh-CN"/>
        </w:rPr>
        <w:t>，还需持续加强。</w:t>
      </w:r>
    </w:p>
    <w:p w14:paraId="06FB136A">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18" w:name="_Toc26120"/>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val="en-US" w:eastAsia="zh-CN"/>
        </w:rPr>
        <w:t>存在的主要生态环境问题及解决方案</w:t>
      </w:r>
      <w:bookmarkEnd w:id="18"/>
    </w:p>
    <w:p w14:paraId="51AF8EEF">
      <w:pPr>
        <w:keepNext w:val="0"/>
        <w:keepLines w:val="0"/>
        <w:pageBreakBefore w:val="0"/>
        <w:widowControl w:val="0"/>
        <w:numPr>
          <w:ilvl w:val="0"/>
          <w:numId w:val="0"/>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highlight w:val="none"/>
        </w:rPr>
        <w:t>与</w:t>
      </w:r>
      <w:r>
        <w:rPr>
          <w:rFonts w:hint="eastAsia" w:ascii="仿宋_GB2312" w:hAnsi="仿宋_GB2312" w:eastAsia="仿宋_GB2312" w:cs="仿宋_GB2312"/>
          <w:color w:val="auto"/>
          <w:sz w:val="24"/>
          <w:szCs w:val="24"/>
          <w:highlight w:val="none"/>
          <w:lang w:eastAsia="zh-CN"/>
        </w:rPr>
        <w:t>法定保护区域</w:t>
      </w:r>
      <w:r>
        <w:rPr>
          <w:rFonts w:hint="eastAsia" w:ascii="仿宋_GB2312" w:hAnsi="仿宋_GB2312" w:eastAsia="仿宋_GB2312" w:cs="仿宋_GB2312"/>
          <w:color w:val="auto"/>
          <w:sz w:val="24"/>
          <w:szCs w:val="24"/>
          <w:highlight w:val="none"/>
        </w:rPr>
        <w:t>存在范围重叠</w:t>
      </w:r>
      <w:r>
        <w:rPr>
          <w:rFonts w:hint="eastAsia" w:ascii="仿宋_GB2312" w:hAnsi="仿宋_GB2312" w:eastAsia="仿宋_GB2312" w:cs="仿宋_GB2312"/>
          <w:color w:val="auto"/>
          <w:sz w:val="24"/>
          <w:szCs w:val="24"/>
          <w:highlight w:val="none"/>
          <w:lang w:eastAsia="zh-CN"/>
        </w:rPr>
        <w:t>的现有矿业权</w:t>
      </w:r>
      <w:r>
        <w:rPr>
          <w:rFonts w:hint="eastAsia" w:ascii="仿宋_GB2312" w:hAnsi="仿宋_GB2312" w:eastAsia="仿宋_GB2312" w:cs="仿宋_GB2312"/>
          <w:color w:val="auto"/>
          <w:sz w:val="24"/>
          <w:szCs w:val="24"/>
          <w:highlight w:val="none"/>
        </w:rPr>
        <w:t>。</w:t>
      </w:r>
    </w:p>
    <w:p w14:paraId="4011C2AE">
      <w:pPr>
        <w:keepNext w:val="0"/>
        <w:keepLines w:val="0"/>
        <w:pageBreakBefore w:val="0"/>
        <w:widowControl w:val="0"/>
        <w:numPr>
          <w:ilvl w:val="0"/>
          <w:numId w:val="0"/>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评价要求，应严守生态空间管控要求，合理优化现有矿业权空间布局。</w:t>
      </w:r>
      <w:r>
        <w:rPr>
          <w:rFonts w:hint="eastAsia" w:ascii="仿宋_GB2312" w:hAnsi="仿宋_GB2312" w:eastAsia="仿宋_GB2312" w:cs="仿宋_GB2312"/>
          <w:color w:val="auto"/>
          <w:sz w:val="24"/>
          <w:szCs w:val="24"/>
          <w:highlight w:val="none"/>
        </w:rPr>
        <w:t>对于与生态保护红线、自然保护地有范围重叠的采矿权，应严格执行生态保护红线和自然保护地相关管控要求。对于与一般生态空间有范围重叠的采矿权，应严格执行一般生态空间的管控要求，并严格执行绿色开采与矿山生态保护修复相关要求，边开采边治理。</w:t>
      </w:r>
    </w:p>
    <w:p w14:paraId="09220DD9">
      <w:pPr>
        <w:keepNext w:val="0"/>
        <w:keepLines w:val="0"/>
        <w:pageBreakBefore w:val="0"/>
        <w:widowControl w:val="0"/>
        <w:numPr>
          <w:ilvl w:val="0"/>
          <w:numId w:val="0"/>
        </w:numPr>
        <w:kinsoku/>
        <w:overflowPunct/>
        <w:topLinePunct w:val="0"/>
        <w:bidi w:val="0"/>
        <w:spacing w:after="0" w:line="460" w:lineRule="exact"/>
        <w:ind w:left="0" w:leftChars="0"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szCs w:val="24"/>
          <w:highlight w:val="none"/>
          <w:lang w:val="en-US" w:eastAsia="zh-CN"/>
        </w:rPr>
        <w:t>重庆市</w:t>
      </w:r>
      <w:r>
        <w:rPr>
          <w:rFonts w:hint="eastAsia" w:ascii="仿宋_GB2312" w:hAnsi="仿宋_GB2312" w:eastAsia="仿宋_GB2312" w:cs="仿宋_GB2312"/>
          <w:color w:val="auto"/>
          <w:sz w:val="24"/>
          <w:szCs w:val="24"/>
          <w:highlight w:val="none"/>
          <w:lang w:eastAsia="zh-CN"/>
        </w:rPr>
        <w:t>建成绿色矿山占比与全面推进绿色矿山建设要求存在</w:t>
      </w:r>
      <w:r>
        <w:rPr>
          <w:rFonts w:hint="eastAsia" w:ascii="仿宋_GB2312" w:hAnsi="仿宋_GB2312" w:eastAsia="仿宋_GB2312" w:cs="仿宋_GB2312"/>
          <w:color w:val="auto"/>
          <w:sz w:val="24"/>
          <w:szCs w:val="24"/>
          <w:highlight w:val="none"/>
          <w:lang w:val="en-US" w:eastAsia="zh-CN"/>
        </w:rPr>
        <w:t>差距</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露天开采没有完全执行平台开采，边开采边修复制度未完全落实到位。</w:t>
      </w:r>
    </w:p>
    <w:p w14:paraId="44BB3DCD">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严格执行《关于进一步加强绿色矿山建设的通知》（自然资规〔2024〕1号）、</w:t>
      </w:r>
      <w:r>
        <w:rPr>
          <w:rFonts w:hint="eastAsia" w:ascii="仿宋_GB2312" w:hAnsi="仿宋_GB2312" w:eastAsia="仿宋_GB2312" w:cs="仿宋_GB2312"/>
          <w:color w:val="auto"/>
          <w:sz w:val="24"/>
          <w:szCs w:val="24"/>
          <w:highlight w:val="none"/>
          <w:lang w:val="en-US" w:eastAsia="zh-CN"/>
        </w:rPr>
        <w:t>《重庆市绿色矿山建设标准》（2021年版）等规定和要求，加快推进绿色矿山建设工作，依法关闭不满足绿色矿山建设标准和生态环境保护要求的矿山，鼓励和引导矿山企业重组改造、转型升级，促进矿产资源规模化开发利用，进一步提高大中型矿山建设比例，大力提高绿色矿山建设比例。</w:t>
      </w:r>
      <w:r>
        <w:rPr>
          <w:rFonts w:hint="eastAsia" w:ascii="仿宋_GB2312" w:hAnsi="仿宋_GB2312" w:eastAsia="仿宋_GB2312" w:cs="仿宋_GB2312"/>
          <w:color w:val="auto"/>
          <w:sz w:val="24"/>
          <w:szCs w:val="24"/>
          <w:highlight w:val="none"/>
          <w:lang w:val="en-US" w:eastAsia="zh-CN" w:bidi="ar-SA"/>
        </w:rPr>
        <w:t>露天矿平台开采和“边开采边修复”制度落实不到位的矿山企业，应严格执行相应制度和要求，落实好生态保护修复相关对策措施，持续推进矿山绿色发展。</w:t>
      </w:r>
    </w:p>
    <w:p w14:paraId="68333A9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尾矿库（渣场）渗滤液需要持续开展治理，部分关闭煤矿、锰矿矿井涌水还存在污染问题，需要在“十五五”持续开展。汞矿关闭后，存在矿山废弃地生态修复等问题；石柱土家族自治县铅锌矿区剩余历史遗留9个废石堆放区需要治理；</w:t>
      </w:r>
      <w:r>
        <w:rPr>
          <w:rFonts w:hint="eastAsia" w:ascii="仿宋_GB2312" w:hAnsi="仿宋_GB2312" w:eastAsia="仿宋_GB2312" w:cs="仿宋_GB2312"/>
          <w:color w:val="auto"/>
          <w:sz w:val="24"/>
          <w:szCs w:val="24"/>
          <w:highlight w:val="none"/>
          <w:lang w:eastAsia="zh-CN"/>
        </w:rPr>
        <w:t>部分企业存在生态保护修复和污染防治措施落实不到位的情形，</w:t>
      </w:r>
      <w:r>
        <w:rPr>
          <w:rFonts w:hint="eastAsia" w:ascii="仿宋_GB2312" w:hAnsi="仿宋_GB2312" w:eastAsia="仿宋_GB2312" w:cs="仿宋_GB2312"/>
          <w:color w:val="auto"/>
          <w:sz w:val="24"/>
          <w:szCs w:val="24"/>
          <w:highlight w:val="none"/>
          <w:lang w:val="en-US" w:eastAsia="zh-CN"/>
        </w:rPr>
        <w:t>历史遗留和关闭矿山未完全得到治理</w:t>
      </w:r>
      <w:r>
        <w:rPr>
          <w:rFonts w:hint="eastAsia" w:ascii="仿宋_GB2312" w:hAnsi="仿宋_GB2312" w:eastAsia="仿宋_GB2312" w:cs="仿宋_GB2312"/>
          <w:color w:val="auto"/>
          <w:sz w:val="24"/>
          <w:szCs w:val="24"/>
          <w:highlight w:val="none"/>
        </w:rPr>
        <w:t>。</w:t>
      </w:r>
    </w:p>
    <w:p w14:paraId="37A445AA">
      <w:pPr>
        <w:keepNext w:val="0"/>
        <w:keepLines w:val="0"/>
        <w:pageBreakBefore w:val="0"/>
        <w:widowControl w:val="0"/>
        <w:kinsoku/>
        <w:overflowPunct/>
        <w:topLinePunct w:val="0"/>
        <w:bidi w:val="0"/>
        <w:spacing w:after="0" w:line="460" w:lineRule="exact"/>
        <w:ind w:firstLine="480" w:firstLineChars="200"/>
        <w:jc w:val="both"/>
        <w:rPr>
          <w:rFonts w:hint="eastAsia"/>
          <w:color w:val="auto"/>
          <w:highlight w:val="none"/>
          <w:lang w:val="en-US" w:eastAsia="zh-CN"/>
        </w:rPr>
      </w:pPr>
      <w:r>
        <w:rPr>
          <w:rFonts w:hint="eastAsia" w:ascii="仿宋_GB2312" w:hAnsi="仿宋_GB2312" w:eastAsia="仿宋_GB2312" w:cs="仿宋_GB2312"/>
          <w:color w:val="auto"/>
          <w:sz w:val="24"/>
          <w:szCs w:val="24"/>
          <w:highlight w:val="none"/>
          <w:lang w:eastAsia="zh-CN"/>
        </w:rPr>
        <w:t>评价要求，</w:t>
      </w:r>
      <w:r>
        <w:rPr>
          <w:rFonts w:hint="eastAsia" w:ascii="仿宋_GB2312" w:hAnsi="仿宋_GB2312" w:eastAsia="仿宋_GB2312" w:cs="仿宋_GB2312"/>
          <w:color w:val="auto"/>
          <w:sz w:val="24"/>
          <w:szCs w:val="24"/>
          <w:highlight w:val="none"/>
          <w:lang w:val="en-US" w:eastAsia="zh-CN" w:bidi="ar-SA"/>
        </w:rPr>
        <w:t>现有关闭及历史遗留矿山，应严格落实《重庆市历史遗留和关闭矿山地质环境治理恢复与土地复垦工作方案》（渝府办发〔2018〕55号）和</w:t>
      </w:r>
      <w:r>
        <w:rPr>
          <w:rFonts w:hint="eastAsia" w:ascii="仿宋_GB2312" w:hAnsi="仿宋_GB2312" w:eastAsia="仿宋_GB2312" w:cs="仿宋_GB2312"/>
          <w:color w:val="auto"/>
          <w:sz w:val="24"/>
          <w:szCs w:val="24"/>
          <w:highlight w:val="none"/>
          <w:lang w:val="en-US" w:eastAsia="zh-CN"/>
        </w:rPr>
        <w:t>《重庆市历史遗留和关闭矿山地质环境治理恢复与土地复垦管理办法》（渝规资规范〔2021〕6号）</w:t>
      </w:r>
      <w:r>
        <w:rPr>
          <w:rFonts w:hint="eastAsia" w:ascii="仿宋_GB2312" w:hAnsi="仿宋_GB2312" w:eastAsia="仿宋_GB2312" w:cs="仿宋_GB2312"/>
          <w:color w:val="auto"/>
          <w:sz w:val="24"/>
          <w:szCs w:val="24"/>
          <w:highlight w:val="none"/>
          <w:lang w:val="en-US" w:eastAsia="zh-CN" w:bidi="ar-SA"/>
        </w:rPr>
        <w:t>提出的矿山地质环境恢复治理及土地复垦总目标和年度目标，确保治理到位；严格按照环境保护和生态修复相关规定及要求，做好关闭煤矿、锰矿、汞矿矸石山（废石堆场）综合治理和矿山废弃地生态修复等工作。按照《重庆市关闭矿井涌水分类分级环境风险管控指导技术指南（试行）》的要求做好关闭煤矿、锰矿等矿井涌水分类分级管控和治理；</w:t>
      </w:r>
      <w:r>
        <w:rPr>
          <w:rFonts w:hint="eastAsia" w:ascii="仿宋_GB2312" w:hAnsi="仿宋_GB2312" w:eastAsia="仿宋_GB2312" w:cs="仿宋_GB2312"/>
          <w:color w:val="auto"/>
          <w:sz w:val="24"/>
          <w:szCs w:val="24"/>
          <w:highlight w:val="none"/>
          <w:lang w:val="en-US" w:eastAsia="zh-CN"/>
        </w:rPr>
        <w:t>龙潭铅锌片区未得到合理处置的9个堆场建议采取原位治理，人工修复为主，自然恢复为辅，控制和消除废石场环境风险，持续改善区域土壤环境质量。对暂不开发利用的污染地块采取设置管控区边界围挡、设置地块信息公告牌、开展动态监测等制度控制措施和植被覆盖、苫网铺设等工程控制措施降低生态环境风险。相关污染地块及其他因采矿造成的污染地块，应严格按照《中华人民共和国土壤污染防治法》《中共中央 国务院关于深入打好污染防治攻坚战的意见》《土壤污染防治行动计划》《污染地块土壤环境管理办法（试行）》《工矿用地土壤环境管理办法（试行）》《土壤环境质量 建设用地土壤污染风险管控标准（试行）》《重庆市建设用地土壤污染防治办法》《生态环境部关于进一步加强重金属污染防控的意见》等相关规定和要求，认真做好土壤污染风险防控和污染地块修复治理相关工作，以确保污染地块的安全利用。</w:t>
      </w:r>
    </w:p>
    <w:p w14:paraId="389AEF17">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规划明确了发挥生态环境分区管控在源头预防体系中的基础性作用，矿山开采符合生态环境分区管控要求，严格落实环境影响评价、排污许可制度。</w:t>
      </w:r>
      <w:r>
        <w:rPr>
          <w:rFonts w:hint="eastAsia" w:ascii="仿宋_GB2312" w:hAnsi="仿宋_GB2312" w:eastAsia="仿宋_GB2312" w:cs="仿宋_GB2312"/>
          <w:color w:val="auto"/>
          <w:sz w:val="24"/>
          <w:szCs w:val="24"/>
          <w:highlight w:val="none"/>
          <w:lang w:val="en-US" w:eastAsia="zh-CN" w:bidi="ar-SA"/>
        </w:rPr>
        <w:t>环保手续不完善的矿山企业，应严格履行并及时办理环保手续。环保“三同时”不到位的矿山企业，应完善相关生态恢复治理和污染治理设施，做到污染物达标排放，并按要求自行组织验收，验收合格后才能投入正常运行，严禁对生态环境造成污染。</w:t>
      </w:r>
    </w:p>
    <w:p w14:paraId="77FE1D02">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19" w:name="_Toc24790"/>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 资源与环境制约因素</w:t>
      </w:r>
      <w:bookmarkEnd w:id="19"/>
    </w:p>
    <w:p w14:paraId="7939A01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制约《规划》实施的资源环境因素主要有生态保护红线、依法设立的各级各类环境敏感区、环境空气质量（环境空气质量不达标区）、水资源（水资源利用率已处于较高水平）、土地资源等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其中主要制约因素是</w:t>
      </w:r>
      <w:r>
        <w:rPr>
          <w:rFonts w:hint="eastAsia" w:ascii="仿宋_GB2312" w:hAnsi="仿宋_GB2312" w:eastAsia="仿宋_GB2312" w:cs="仿宋_GB2312"/>
          <w:color w:val="auto"/>
          <w:sz w:val="24"/>
          <w:szCs w:val="24"/>
          <w:highlight w:val="none"/>
        </w:rPr>
        <w:t>生态保护红线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依法设立的各级各类保护区域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一般生态空间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土地资源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大气环境</w:t>
      </w:r>
      <w:r>
        <w:rPr>
          <w:rFonts w:hint="eastAsia" w:ascii="仿宋_GB2312" w:hAnsi="仿宋_GB2312" w:eastAsia="仿宋_GB2312" w:cs="仿宋_GB2312"/>
          <w:color w:val="auto"/>
          <w:sz w:val="24"/>
          <w:szCs w:val="24"/>
          <w:highlight w:val="none"/>
          <w:lang w:eastAsia="zh-CN"/>
        </w:rPr>
        <w:t>。</w:t>
      </w:r>
    </w:p>
    <w:p w14:paraId="1B6FC52F">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20" w:name="_Toc10477"/>
      <w:bookmarkStart w:id="21" w:name="_Toc12832"/>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 环境影响预测与评价</w:t>
      </w:r>
      <w:bookmarkEnd w:id="20"/>
      <w:bookmarkEnd w:id="21"/>
    </w:p>
    <w:p w14:paraId="08E5F9A9">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2" w:name="_Toc10709"/>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.1 资源与环境承载力</w:t>
      </w:r>
      <w:bookmarkEnd w:id="22"/>
    </w:p>
    <w:p w14:paraId="57F0E5C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重庆市水资源利用率仍处于较低水平，从全市范围来看仍有较大富余水资源可利用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经</w:t>
      </w:r>
      <w:r>
        <w:rPr>
          <w:rFonts w:hint="eastAsia" w:ascii="仿宋_GB2312" w:hAnsi="仿宋_GB2312" w:eastAsia="仿宋_GB2312" w:cs="仿宋_GB2312"/>
          <w:color w:val="auto"/>
          <w:sz w:val="24"/>
          <w:szCs w:val="24"/>
          <w:highlight w:val="none"/>
          <w:lang w:eastAsia="zh-CN"/>
        </w:rPr>
        <w:t>预测</w:t>
      </w:r>
      <w:r>
        <w:rPr>
          <w:rFonts w:hint="eastAsia" w:ascii="仿宋_GB2312" w:hAnsi="仿宋_GB2312" w:eastAsia="仿宋_GB2312" w:cs="仿宋_GB2312"/>
          <w:color w:val="auto"/>
          <w:sz w:val="24"/>
          <w:szCs w:val="24"/>
          <w:highlight w:val="none"/>
          <w:lang w:val="en-US" w:eastAsia="zh-CN"/>
        </w:rPr>
        <w:t>2030年全市采矿业总用水量为1188.95万立方米，与2023年、2024年相比，采矿业用水量有所增加，但相对于2020年仍降低很多，降幅66.5%。占全市用水总量控制指标（2030年＜105.58亿立方米）的0.113%，满足区域水资源利用上线管控要求。</w:t>
      </w:r>
      <w:r>
        <w:rPr>
          <w:rFonts w:hint="eastAsia" w:ascii="仿宋_GB2312" w:hAnsi="仿宋_GB2312" w:eastAsia="仿宋_GB2312" w:cs="仿宋_GB2312"/>
          <w:color w:val="auto"/>
          <w:sz w:val="24"/>
          <w:szCs w:val="24"/>
          <w:highlight w:val="none"/>
          <w:lang w:eastAsia="zh-CN"/>
        </w:rPr>
        <w:t>但重庆水资源分布不均，《</w:t>
      </w:r>
      <w:r>
        <w:rPr>
          <w:rFonts w:hint="eastAsia" w:ascii="仿宋_GB2312" w:hAnsi="仿宋_GB2312" w:eastAsia="仿宋_GB2312" w:cs="仿宋_GB2312"/>
          <w:color w:val="auto"/>
          <w:sz w:val="24"/>
          <w:szCs w:val="24"/>
          <w:highlight w:val="none"/>
        </w:rPr>
        <w:t>规划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实施必须严格取水制度，不得影响饮用水水源保护地和区域、流域用水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并应</w:t>
      </w:r>
      <w:r>
        <w:rPr>
          <w:rFonts w:hint="eastAsia" w:ascii="仿宋_GB2312" w:hAnsi="仿宋_GB2312" w:eastAsia="仿宋_GB2312" w:cs="仿宋_GB2312"/>
          <w:color w:val="auto"/>
          <w:sz w:val="24"/>
          <w:szCs w:val="24"/>
          <w:highlight w:val="none"/>
        </w:rPr>
        <w:t>加强污废水无害化处理和资源化</w:t>
      </w:r>
      <w:r>
        <w:rPr>
          <w:rFonts w:hint="eastAsia" w:ascii="仿宋_GB2312" w:hAnsi="仿宋_GB2312" w:eastAsia="仿宋_GB2312" w:cs="仿宋_GB2312"/>
          <w:color w:val="auto"/>
          <w:sz w:val="24"/>
          <w:szCs w:val="24"/>
          <w:highlight w:val="none"/>
          <w:lang w:eastAsia="zh-CN"/>
        </w:rPr>
        <w:t>循环再</w:t>
      </w:r>
      <w:r>
        <w:rPr>
          <w:rFonts w:hint="eastAsia" w:ascii="仿宋_GB2312" w:hAnsi="仿宋_GB2312" w:eastAsia="仿宋_GB2312" w:cs="仿宋_GB2312"/>
          <w:color w:val="auto"/>
          <w:sz w:val="24"/>
          <w:szCs w:val="24"/>
          <w:highlight w:val="none"/>
        </w:rPr>
        <w:t>利用，节约用水，严禁污染水体</w:t>
      </w:r>
      <w:r>
        <w:rPr>
          <w:rFonts w:hint="eastAsia" w:ascii="仿宋_GB2312" w:hAnsi="仿宋_GB2312" w:eastAsia="仿宋_GB2312" w:cs="仿宋_GB2312"/>
          <w:color w:val="auto"/>
          <w:sz w:val="24"/>
          <w:szCs w:val="24"/>
          <w:highlight w:val="none"/>
          <w:lang w:val="en-US" w:eastAsia="zh-CN"/>
        </w:rPr>
        <w:t>，保护地下水资源，防止地下水污染。</w:t>
      </w:r>
    </w:p>
    <w:p w14:paraId="195685C4">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“十四五”与“十三五”相比，</w:t>
      </w:r>
      <w:r>
        <w:rPr>
          <w:rFonts w:hint="eastAsia" w:ascii="仿宋_GB2312" w:hAnsi="仿宋_GB2312" w:eastAsia="仿宋_GB2312" w:cs="仿宋_GB2312"/>
          <w:b w:val="0"/>
          <w:bCs w:val="0"/>
          <w:color w:val="auto"/>
          <w:sz w:val="24"/>
          <w:szCs w:val="24"/>
          <w:highlight w:val="none"/>
          <w:lang w:val="en-US" w:eastAsia="zh-CN"/>
        </w:rPr>
        <w:t>2025年采矿权实际占用耕地、草地、林地和未利用地面积均有所减少，矿产资源开采规模增加，单位矿产资源产量占地面积减少50%左右，这与重庆市矿山结构变化密切相关，直接和间接减少占用土地面积。“十五五”期间</w:t>
      </w:r>
      <w:r>
        <w:rPr>
          <w:rFonts w:hint="eastAsia" w:ascii="仿宋_GB2312" w:hAnsi="仿宋_GB2312" w:eastAsia="仿宋_GB2312" w:cs="仿宋_GB2312"/>
          <w:color w:val="auto"/>
          <w:sz w:val="24"/>
          <w:szCs w:val="24"/>
          <w:highlight w:val="none"/>
          <w:lang w:val="en-US" w:eastAsia="zh-CN"/>
        </w:rPr>
        <w:t>，重庆市将进一步提高大中型矿山比例，矿产资源集中度将进一步提高，结合占用土地资源和矿产资源产量分析结果，“十五五”规划开采区块占用土地面积小，满足区域土地资源利用上线管控要求，《规划》实施将全面推行绿色勘查和绿色开发，加强矿区生态保护修复治理工作。因此从整体上来看，规划实施不会从总体上对重庆市土地利用现状和永久基本农田造成明显改变，土地资源能够承载规划实施。</w:t>
      </w:r>
    </w:p>
    <w:p w14:paraId="35DA67AF">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总体来看，重庆市水环境、大气环境、土壤环境等完全能够满足规划对环境承载力的要求。尽管如此，在规划实施后，矿企必须大力推进绿色矿山建设和矿山生态保护修复，严格执行规划和环境保护相关要求，加</w:t>
      </w:r>
      <w:r>
        <w:rPr>
          <w:rFonts w:hint="eastAsia" w:ascii="仿宋_GB2312" w:hAnsi="仿宋_GB2312" w:eastAsia="仿宋_GB2312" w:cs="仿宋_GB2312"/>
          <w:color w:val="auto"/>
          <w:sz w:val="24"/>
          <w:szCs w:val="24"/>
          <w:highlight w:val="none"/>
          <w:lang w:eastAsia="zh-CN"/>
        </w:rPr>
        <w:t>强对</w:t>
      </w:r>
      <w:r>
        <w:rPr>
          <w:rFonts w:hint="eastAsia" w:ascii="仿宋_GB2312" w:hAnsi="仿宋_GB2312" w:eastAsia="仿宋_GB2312" w:cs="仿宋_GB2312"/>
          <w:color w:val="auto"/>
          <w:sz w:val="24"/>
          <w:szCs w:val="24"/>
          <w:highlight w:val="none"/>
        </w:rPr>
        <w:t>采矿影响区域内未利用地的环境监管，严控工矿污染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加强矿山“三废”治理与环境监测，减少矿山开采、储存、装卸、洗选、运输等环节的污染物排放</w:t>
      </w:r>
      <w:r>
        <w:rPr>
          <w:rFonts w:hint="eastAsia" w:ascii="仿宋_GB2312" w:hAnsi="仿宋_GB2312" w:eastAsia="仿宋_GB2312" w:cs="仿宋_GB2312"/>
          <w:color w:val="auto"/>
          <w:sz w:val="24"/>
          <w:szCs w:val="24"/>
          <w:highlight w:val="none"/>
        </w:rPr>
        <w:t>，落实矿山</w:t>
      </w:r>
      <w:r>
        <w:rPr>
          <w:rFonts w:hint="eastAsia" w:ascii="仿宋_GB2312" w:hAnsi="仿宋_GB2312" w:eastAsia="仿宋_GB2312" w:cs="仿宋_GB2312"/>
          <w:color w:val="auto"/>
          <w:sz w:val="24"/>
          <w:szCs w:val="24"/>
          <w:highlight w:val="none"/>
          <w:lang w:eastAsia="zh-CN"/>
        </w:rPr>
        <w:t>生态保护修复措施</w:t>
      </w:r>
      <w:r>
        <w:rPr>
          <w:rFonts w:hint="eastAsia" w:ascii="仿宋_GB2312" w:hAnsi="仿宋_GB2312" w:eastAsia="仿宋_GB2312" w:cs="仿宋_GB2312"/>
          <w:color w:val="auto"/>
          <w:sz w:val="24"/>
          <w:szCs w:val="24"/>
          <w:highlight w:val="none"/>
        </w:rPr>
        <w:t>，将对环境的影响降至最小。</w:t>
      </w:r>
    </w:p>
    <w:p w14:paraId="665E4654">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3" w:name="_Toc11758"/>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.2 </w:t>
      </w:r>
      <w:r>
        <w:rPr>
          <w:rFonts w:hint="eastAsia" w:ascii="仿宋_GB2312" w:hAnsi="仿宋_GB2312" w:eastAsia="仿宋_GB2312" w:cs="仿宋_GB2312"/>
          <w:b/>
          <w:bCs/>
          <w:color w:val="auto"/>
          <w:sz w:val="26"/>
          <w:szCs w:val="26"/>
          <w:highlight w:val="none"/>
          <w:lang w:val="en-US" w:eastAsia="zh-CN"/>
        </w:rPr>
        <w:t>生态环境影响</w:t>
      </w:r>
      <w:r>
        <w:rPr>
          <w:rFonts w:hint="eastAsia" w:ascii="仿宋_GB2312" w:hAnsi="仿宋_GB2312" w:eastAsia="仿宋_GB2312" w:cs="仿宋_GB2312"/>
          <w:b/>
          <w:bCs/>
          <w:color w:val="auto"/>
          <w:sz w:val="26"/>
          <w:szCs w:val="26"/>
          <w:highlight w:val="none"/>
        </w:rPr>
        <w:t>分析</w:t>
      </w:r>
      <w:bookmarkEnd w:id="23"/>
    </w:p>
    <w:p w14:paraId="6A86A77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规划有</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个重点勘查区、</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个重点开采区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个</w:t>
      </w:r>
      <w:r>
        <w:rPr>
          <w:rFonts w:hint="eastAsia" w:ascii="仿宋_GB2312" w:hAnsi="仿宋_GB2312" w:eastAsia="仿宋_GB2312" w:cs="仿宋_GB2312"/>
          <w:color w:val="auto"/>
          <w:sz w:val="24"/>
          <w:szCs w:val="24"/>
          <w:highlight w:val="none"/>
          <w:lang w:val="en-US" w:eastAsia="zh-CN"/>
        </w:rPr>
        <w:t>重点勘查项目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个</w:t>
      </w:r>
      <w:r>
        <w:rPr>
          <w:rFonts w:hint="eastAsia" w:ascii="仿宋_GB2312" w:hAnsi="仿宋_GB2312" w:eastAsia="仿宋_GB2312" w:cs="仿宋_GB2312"/>
          <w:color w:val="auto"/>
          <w:sz w:val="24"/>
          <w:szCs w:val="24"/>
          <w:highlight w:val="none"/>
          <w:lang w:val="en-US" w:eastAsia="zh-CN"/>
        </w:rPr>
        <w:t>重大开采项目</w:t>
      </w:r>
      <w:r>
        <w:rPr>
          <w:rFonts w:hint="eastAsia" w:ascii="仿宋_GB2312" w:hAnsi="仿宋_GB2312" w:eastAsia="仿宋_GB2312" w:cs="仿宋_GB2312"/>
          <w:color w:val="auto"/>
          <w:sz w:val="24"/>
          <w:szCs w:val="24"/>
          <w:highlight w:val="none"/>
        </w:rPr>
        <w:t>与</w:t>
      </w:r>
      <w:r>
        <w:rPr>
          <w:rFonts w:hint="eastAsia" w:ascii="仿宋_GB2312" w:hAnsi="仿宋_GB2312" w:eastAsia="仿宋_GB2312" w:cs="仿宋_GB2312"/>
          <w:color w:val="auto"/>
          <w:sz w:val="24"/>
          <w:szCs w:val="24"/>
          <w:highlight w:val="none"/>
          <w:lang w:eastAsia="zh-CN"/>
        </w:rPr>
        <w:t>重庆市生态保护红线、自然保护地等</w:t>
      </w:r>
      <w:r>
        <w:rPr>
          <w:rFonts w:hint="eastAsia" w:ascii="仿宋_GB2312" w:hAnsi="仿宋_GB2312" w:eastAsia="仿宋_GB2312" w:cs="仿宋_GB2312"/>
          <w:color w:val="auto"/>
          <w:sz w:val="24"/>
          <w:szCs w:val="24"/>
          <w:highlight w:val="none"/>
        </w:rPr>
        <w:t>保护区域</w:t>
      </w:r>
      <w:r>
        <w:rPr>
          <w:rFonts w:hint="eastAsia" w:ascii="仿宋_GB2312" w:hAnsi="仿宋_GB2312" w:eastAsia="仿宋_GB2312" w:cs="仿宋_GB2312"/>
          <w:color w:val="auto"/>
          <w:sz w:val="24"/>
          <w:szCs w:val="24"/>
          <w:highlight w:val="none"/>
          <w:lang w:eastAsia="zh-CN"/>
        </w:rPr>
        <w:t>中的一种或几种存在空间</w:t>
      </w:r>
      <w:r>
        <w:rPr>
          <w:rFonts w:hint="eastAsia" w:ascii="仿宋_GB2312" w:hAnsi="仿宋_GB2312" w:eastAsia="仿宋_GB2312" w:cs="仿宋_GB2312"/>
          <w:color w:val="auto"/>
          <w:sz w:val="24"/>
          <w:szCs w:val="24"/>
          <w:highlight w:val="none"/>
        </w:rPr>
        <w:t>范围重叠</w:t>
      </w:r>
      <w:r>
        <w:rPr>
          <w:rFonts w:hint="eastAsia" w:ascii="仿宋_GB2312" w:hAnsi="仿宋_GB2312" w:eastAsia="仿宋_GB2312" w:cs="仿宋_GB2312"/>
          <w:color w:val="auto"/>
          <w:sz w:val="24"/>
          <w:szCs w:val="24"/>
          <w:highlight w:val="none"/>
          <w:lang w:eastAsia="zh-CN"/>
        </w:rPr>
        <w:t>，</w:t>
      </w:r>
      <w:r>
        <w:rPr>
          <w:rFonts w:hint="eastAsia" w:ascii="Times New Roman" w:hAnsi="Times New Roman" w:eastAsia="仿宋_GB2312" w:cs="Times New Roman"/>
          <w:color w:val="auto"/>
          <w:spacing w:val="0"/>
          <w:sz w:val="24"/>
          <w:szCs w:val="24"/>
          <w:lang w:val="en-US" w:eastAsia="zh-CN"/>
        </w:rPr>
        <w:t>8个重大勘查项目和</w:t>
      </w:r>
      <w:r>
        <w:rPr>
          <w:rFonts w:hint="eastAsia" w:ascii="仿宋_GB2312" w:hAnsi="仿宋_GB2312" w:eastAsia="仿宋_GB2312" w:cs="仿宋_GB2312"/>
          <w:color w:val="auto"/>
          <w:sz w:val="24"/>
          <w:szCs w:val="24"/>
          <w:lang w:val="en-US" w:eastAsia="zh-CN"/>
        </w:rPr>
        <w:t>13个重大开采项目</w:t>
      </w:r>
      <w:r>
        <w:rPr>
          <w:rFonts w:hint="eastAsia" w:ascii="Times New Roman" w:hAnsi="Times New Roman" w:eastAsia="仿宋_GB2312" w:cs="Times New Roman"/>
          <w:color w:val="auto"/>
          <w:spacing w:val="0"/>
          <w:sz w:val="24"/>
          <w:szCs w:val="24"/>
          <w:lang w:val="en-US" w:eastAsia="zh-CN"/>
        </w:rPr>
        <w:t>与优先保护单元中的一般生态空间重叠</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val="en-US" w:eastAsia="zh-CN"/>
        </w:rPr>
        <w:t>重大开采项目</w:t>
      </w:r>
      <w:r>
        <w:rPr>
          <w:rFonts w:hint="eastAsia" w:ascii="仿宋_GB2312" w:hAnsi="仿宋_GB2312" w:eastAsia="仿宋_GB2312" w:cs="仿宋_GB2312"/>
          <w:color w:val="auto"/>
          <w:sz w:val="24"/>
          <w:szCs w:val="24"/>
          <w:highlight w:val="none"/>
        </w:rPr>
        <w:t>涉及生物多样性保护优先区域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color w:val="auto"/>
          <w:sz w:val="24"/>
          <w:szCs w:val="24"/>
          <w:lang w:val="en-US" w:eastAsia="zh-CN"/>
        </w:rPr>
        <w:t>4个重大开采项目涉及</w:t>
      </w:r>
      <w:r>
        <w:rPr>
          <w:rFonts w:hint="eastAsia" w:ascii="仿宋_GB2312" w:hAnsi="仿宋_GB2312" w:eastAsia="仿宋_GB2312" w:cs="仿宋_GB2312"/>
          <w:b w:val="0"/>
          <w:bCs/>
          <w:color w:val="auto"/>
          <w:sz w:val="24"/>
          <w:szCs w:val="24"/>
          <w:highlight w:val="none"/>
          <w:lang w:eastAsia="zh-CN"/>
        </w:rPr>
        <w:t>三峡库区水土保持生态功能区，</w:t>
      </w:r>
      <w:r>
        <w:rPr>
          <w:rFonts w:hint="eastAsia" w:ascii="仿宋_GB2312" w:hAnsi="仿宋_GB2312" w:eastAsia="仿宋_GB2312" w:cs="仿宋_GB2312"/>
          <w:b w:val="0"/>
          <w:bCs/>
          <w:color w:val="auto"/>
          <w:sz w:val="24"/>
          <w:szCs w:val="24"/>
          <w:lang w:val="en-US" w:eastAsia="zh-CN"/>
        </w:rPr>
        <w:t>4个重大勘查项目和2个开采项目涉及</w:t>
      </w:r>
      <w:r>
        <w:rPr>
          <w:rFonts w:hint="eastAsia" w:ascii="仿宋_GB2312" w:hAnsi="仿宋_GB2312" w:eastAsia="仿宋_GB2312" w:cs="仿宋_GB2312"/>
          <w:b w:val="0"/>
          <w:bCs/>
          <w:color w:val="auto"/>
          <w:sz w:val="24"/>
          <w:szCs w:val="24"/>
          <w:lang w:eastAsia="zh-CN"/>
        </w:rPr>
        <w:t>秦巴生物多样性生态功能区和</w:t>
      </w:r>
      <w:r>
        <w:rPr>
          <w:rFonts w:hint="eastAsia" w:ascii="仿宋_GB2312" w:hAnsi="仿宋_GB2312" w:eastAsia="仿宋_GB2312" w:cs="仿宋_GB2312"/>
          <w:b w:val="0"/>
          <w:bCs/>
          <w:color w:val="auto"/>
          <w:sz w:val="24"/>
          <w:szCs w:val="24"/>
          <w:lang w:val="en-US" w:eastAsia="zh-CN"/>
        </w:rPr>
        <w:t>秦岭－大巴山生物多样性保护与水源涵养重要区，19个重大开采项目涉及</w:t>
      </w:r>
      <w:r>
        <w:rPr>
          <w:rFonts w:hint="eastAsia" w:ascii="仿宋_GB2312" w:hAnsi="仿宋_GB2312" w:eastAsia="仿宋_GB2312" w:cs="仿宋_GB2312"/>
          <w:b w:val="0"/>
          <w:bCs/>
          <w:color w:val="auto"/>
          <w:sz w:val="24"/>
          <w:szCs w:val="24"/>
          <w:lang w:eastAsia="zh-CN"/>
        </w:rPr>
        <w:t>武陵山区生物多样性及水土保持生态功能区，</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val="en-US" w:eastAsia="zh-CN"/>
        </w:rPr>
        <w:t>重大</w:t>
      </w:r>
      <w:r>
        <w:rPr>
          <w:rFonts w:hint="eastAsia" w:ascii="仿宋_GB2312" w:hAnsi="仿宋_GB2312" w:eastAsia="仿宋_GB2312" w:cs="仿宋_GB2312"/>
          <w:color w:val="auto"/>
          <w:sz w:val="24"/>
          <w:szCs w:val="24"/>
          <w:highlight w:val="none"/>
        </w:rPr>
        <w:t>开采</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涉及</w:t>
      </w:r>
      <w:r>
        <w:rPr>
          <w:rFonts w:hint="eastAsia" w:ascii="仿宋_GB2312" w:hAnsi="仿宋_GB2312" w:eastAsia="仿宋_GB2312" w:cs="仿宋_GB2312"/>
          <w:color w:val="auto"/>
          <w:sz w:val="24"/>
          <w:szCs w:val="24"/>
          <w:highlight w:val="none"/>
          <w:lang w:eastAsia="zh-CN"/>
        </w:rPr>
        <w:t>国家级公益林。</w:t>
      </w:r>
    </w:p>
    <w:p w14:paraId="1F3553A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价针对上述重叠情况提出了分类处置优化调整建议和反馈意见，要求严格执行各类法定保护区域相关空间管控要求，合理优化规划勘查开发布局，在规划实施过程中应全面推行绿色勘查、绿色开发，加强对区域生物多样性及生态系统的保护和矿区生态环境的恢复治理工作。</w:t>
      </w:r>
    </w:p>
    <w:p w14:paraId="1328E65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规划明确了“</w:t>
      </w:r>
      <w:r>
        <w:rPr>
          <w:rFonts w:hint="eastAsia" w:ascii="仿宋_GB2312" w:hAnsi="仿宋_GB2312" w:eastAsia="仿宋_GB2312" w:cs="仿宋_GB2312"/>
          <w:color w:val="auto"/>
          <w:sz w:val="24"/>
          <w:szCs w:val="24"/>
          <w:highlight w:val="none"/>
        </w:rPr>
        <w:t>统筹衔接国土空间规划和生态环境分区管控，构建差异化梯级化的矿产资源规划分区体系，保障勘查开采空间。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发挥生态环境分区管控在源头预防体系中的基础性作用，矿山开采符合生态环境分区管控要求，严格落实环境影响评价、排污许可制度。</w:t>
      </w:r>
      <w:r>
        <w:rPr>
          <w:rFonts w:hint="eastAsia" w:ascii="仿宋_GB2312" w:hAnsi="仿宋_GB2312" w:eastAsia="仿宋_GB2312" w:cs="仿宋_GB2312"/>
          <w:color w:val="auto"/>
          <w:sz w:val="24"/>
          <w:szCs w:val="24"/>
          <w:highlight w:val="none"/>
          <w:lang w:eastAsia="zh-CN"/>
        </w:rPr>
        <w:t>”从整体上重视和避免了矿产资源勘查开采对各类保护区域的影响，并严格勘查开发空间准入，在勘查立项、设计、施工全过程贯彻生态文明理念，优先选择生态友好型勘查方法，</w:t>
      </w:r>
      <w:r>
        <w:rPr>
          <w:rFonts w:hint="eastAsia" w:ascii="仿宋_GB2312" w:hAnsi="仿宋_GB2312" w:eastAsia="仿宋_GB2312" w:cs="仿宋_GB2312"/>
          <w:color w:val="auto"/>
          <w:sz w:val="24"/>
          <w:szCs w:val="24"/>
          <w:highlight w:val="none"/>
          <w:lang w:val="en-US" w:eastAsia="zh-CN"/>
        </w:rPr>
        <w:t>全面推进绿色勘查开采</w:t>
      </w:r>
      <w:r>
        <w:rPr>
          <w:rFonts w:hint="eastAsia" w:ascii="仿宋_GB2312" w:hAnsi="仿宋_GB2312" w:eastAsia="仿宋_GB2312" w:cs="仿宋_GB2312"/>
          <w:color w:val="auto"/>
          <w:sz w:val="24"/>
          <w:szCs w:val="24"/>
          <w:highlight w:val="none"/>
          <w:lang w:eastAsia="zh-CN"/>
        </w:rPr>
        <w:t>，加强矿区生态</w:t>
      </w:r>
      <w:r>
        <w:rPr>
          <w:rFonts w:hint="eastAsia" w:ascii="仿宋_GB2312" w:hAnsi="仿宋_GB2312" w:eastAsia="仿宋_GB2312" w:cs="仿宋_GB2312"/>
          <w:color w:val="auto"/>
          <w:sz w:val="24"/>
          <w:szCs w:val="24"/>
          <w:highlight w:val="none"/>
          <w:lang w:val="en-US" w:eastAsia="zh-CN"/>
        </w:rPr>
        <w:t>环境综合治理</w:t>
      </w:r>
      <w:r>
        <w:rPr>
          <w:rFonts w:hint="eastAsia" w:ascii="仿宋_GB2312" w:hAnsi="仿宋_GB2312" w:eastAsia="仿宋_GB2312" w:cs="仿宋_GB2312"/>
          <w:color w:val="auto"/>
          <w:sz w:val="24"/>
          <w:szCs w:val="24"/>
          <w:highlight w:val="none"/>
          <w:lang w:eastAsia="zh-CN"/>
        </w:rPr>
        <w:t>，降低对区域生态环境的影响。</w:t>
      </w:r>
    </w:p>
    <w:p w14:paraId="2885FCF5">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4" w:name="_Toc5675"/>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val="en-US" w:eastAsia="zh-CN"/>
        </w:rPr>
        <w:t>其他</w:t>
      </w:r>
      <w:r>
        <w:rPr>
          <w:rFonts w:hint="eastAsia" w:ascii="仿宋_GB2312" w:hAnsi="仿宋_GB2312" w:eastAsia="仿宋_GB2312" w:cs="仿宋_GB2312"/>
          <w:b/>
          <w:bCs/>
          <w:color w:val="auto"/>
          <w:sz w:val="26"/>
          <w:szCs w:val="26"/>
          <w:highlight w:val="none"/>
        </w:rPr>
        <w:t>环境</w:t>
      </w:r>
      <w:r>
        <w:rPr>
          <w:rFonts w:hint="eastAsia" w:ascii="仿宋_GB2312" w:hAnsi="仿宋_GB2312" w:eastAsia="仿宋_GB2312" w:cs="仿宋_GB2312"/>
          <w:b/>
          <w:bCs/>
          <w:color w:val="auto"/>
          <w:sz w:val="26"/>
          <w:szCs w:val="26"/>
          <w:highlight w:val="none"/>
          <w:lang w:val="en-US" w:eastAsia="zh-CN"/>
        </w:rPr>
        <w:t>要素</w:t>
      </w:r>
      <w:r>
        <w:rPr>
          <w:rFonts w:hint="eastAsia" w:ascii="仿宋_GB2312" w:hAnsi="仿宋_GB2312" w:eastAsia="仿宋_GB2312" w:cs="仿宋_GB2312"/>
          <w:b/>
          <w:bCs/>
          <w:color w:val="auto"/>
          <w:sz w:val="26"/>
          <w:szCs w:val="26"/>
          <w:highlight w:val="none"/>
        </w:rPr>
        <w:t>影响分析</w:t>
      </w:r>
      <w:bookmarkEnd w:id="24"/>
    </w:p>
    <w:p w14:paraId="1CAD114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经预测，</w:t>
      </w:r>
      <w:r>
        <w:rPr>
          <w:rFonts w:hint="eastAsia" w:ascii="仿宋_GB2312" w:hAnsi="仿宋_GB2312" w:eastAsia="仿宋_GB2312" w:cs="仿宋_GB2312"/>
          <w:color w:val="auto"/>
          <w:sz w:val="24"/>
          <w:szCs w:val="24"/>
          <w:highlight w:val="none"/>
        </w:rPr>
        <w:t>与20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年矿山企业废气排放及处理情况比较，</w:t>
      </w:r>
      <w:bookmarkStart w:id="25" w:name="OLE_LINK126"/>
      <w:r>
        <w:rPr>
          <w:rFonts w:hint="eastAsia" w:ascii="仿宋_GB2312" w:hAnsi="仿宋_GB2312" w:eastAsia="仿宋_GB2312" w:cs="仿宋_GB2312"/>
          <w:color w:val="auto"/>
          <w:sz w:val="24"/>
          <w:szCs w:val="24"/>
          <w:highlight w:val="none"/>
          <w:lang w:val="en-US" w:eastAsia="zh-CN"/>
        </w:rPr>
        <w:t>随着对烃类天然气、铁、铝土矿、毒重石、镁矿等重要矿产资源的需求量大大增加，使得相应的矿产资源开采量增加较大</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废气产生量和排放量有所增加，2030年采矿业</w:t>
      </w:r>
      <w:r>
        <w:rPr>
          <w:rFonts w:hint="eastAsia" w:ascii="仿宋_GB2312" w:hAnsi="仿宋_GB2312" w:eastAsia="仿宋_GB2312" w:cs="仿宋_GB2312"/>
          <w:color w:val="auto"/>
          <w:sz w:val="24"/>
          <w:szCs w:val="24"/>
          <w:highlight w:val="none"/>
        </w:rPr>
        <w:t>工业废气排放总量增加了</w:t>
      </w:r>
      <w:r>
        <w:rPr>
          <w:rFonts w:hint="eastAsia" w:ascii="仿宋_GB2312" w:hAnsi="仿宋_GB2312" w:eastAsia="仿宋_GB2312" w:cs="仿宋_GB2312"/>
          <w:color w:val="auto"/>
          <w:sz w:val="24"/>
          <w:szCs w:val="24"/>
          <w:highlight w:val="none"/>
          <w:lang w:val="en-US" w:eastAsia="zh-CN"/>
        </w:rPr>
        <w:t>14.39</w:t>
      </w:r>
      <w:r>
        <w:rPr>
          <w:rFonts w:hint="eastAsia" w:ascii="仿宋_GB2312" w:hAnsi="仿宋_GB2312" w:eastAsia="仿宋_GB2312" w:cs="仿宋_GB2312"/>
          <w:color w:val="auto"/>
          <w:sz w:val="24"/>
          <w:szCs w:val="24"/>
          <w:highlight w:val="none"/>
        </w:rPr>
        <w:t>亿标m</w:t>
      </w:r>
      <w:r>
        <w:rPr>
          <w:rFonts w:hint="eastAsia" w:ascii="仿宋_GB2312" w:hAnsi="仿宋_GB2312" w:eastAsia="仿宋_GB2312" w:cs="仿宋_GB2312"/>
          <w:color w:val="auto"/>
          <w:sz w:val="24"/>
          <w:szCs w:val="24"/>
          <w:highlight w:val="none"/>
          <w:vertAlign w:val="superscript"/>
        </w:rPr>
        <w:t>3</w:t>
      </w:r>
      <w:r>
        <w:rPr>
          <w:rFonts w:hint="eastAsia" w:ascii="仿宋_GB2312" w:hAnsi="仿宋_GB2312" w:eastAsia="仿宋_GB2312" w:cs="仿宋_GB2312"/>
          <w:color w:val="auto"/>
          <w:sz w:val="24"/>
          <w:szCs w:val="24"/>
          <w:highlight w:val="none"/>
        </w:rPr>
        <w:t>，二氧化硫产生量</w:t>
      </w:r>
      <w:r>
        <w:rPr>
          <w:rFonts w:hint="eastAsia" w:ascii="仿宋_GB2312" w:hAnsi="仿宋_GB2312" w:eastAsia="仿宋_GB2312" w:cs="仿宋_GB2312"/>
          <w:color w:val="auto"/>
          <w:sz w:val="24"/>
          <w:szCs w:val="24"/>
          <w:highlight w:val="none"/>
          <w:lang w:eastAsia="zh-CN"/>
        </w:rPr>
        <w:t>增加</w:t>
      </w:r>
      <w:r>
        <w:rPr>
          <w:rFonts w:hint="eastAsia" w:ascii="仿宋_GB2312" w:hAnsi="仿宋_GB2312" w:eastAsia="仿宋_GB2312" w:cs="仿宋_GB2312"/>
          <w:color w:val="auto"/>
          <w:sz w:val="24"/>
          <w:szCs w:val="24"/>
          <w:highlight w:val="none"/>
        </w:rPr>
        <w:t>了</w:t>
      </w:r>
      <w:r>
        <w:rPr>
          <w:rFonts w:hint="eastAsia" w:ascii="仿宋_GB2312" w:hAnsi="仿宋_GB2312" w:eastAsia="仿宋_GB2312" w:cs="仿宋_GB2312"/>
          <w:color w:val="auto"/>
          <w:sz w:val="24"/>
          <w:szCs w:val="24"/>
          <w:highlight w:val="none"/>
          <w:lang w:val="en-US" w:eastAsia="zh-CN"/>
        </w:rPr>
        <w:t>295.56</w:t>
      </w:r>
      <w:r>
        <w:rPr>
          <w:rFonts w:hint="eastAsia" w:ascii="仿宋_GB2312" w:hAnsi="仿宋_GB2312" w:eastAsia="仿宋_GB2312" w:cs="仿宋_GB2312"/>
          <w:color w:val="auto"/>
          <w:sz w:val="24"/>
          <w:szCs w:val="24"/>
          <w:highlight w:val="none"/>
        </w:rPr>
        <w:t>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主要是</w:t>
      </w:r>
      <w:r>
        <w:rPr>
          <w:rFonts w:hint="eastAsia" w:ascii="仿宋_GB2312" w:hAnsi="仿宋_GB2312" w:eastAsia="仿宋_GB2312" w:cs="仿宋_GB2312"/>
          <w:color w:val="auto"/>
          <w:sz w:val="24"/>
          <w:szCs w:val="24"/>
          <w:highlight w:val="none"/>
          <w:lang w:eastAsia="zh-CN"/>
        </w:rPr>
        <w:t>石油和天然气开采业</w:t>
      </w:r>
      <w:r>
        <w:rPr>
          <w:rFonts w:hint="eastAsia" w:ascii="仿宋_GB2312" w:hAnsi="仿宋_GB2312" w:eastAsia="仿宋_GB2312" w:cs="仿宋_GB2312"/>
          <w:color w:val="auto"/>
          <w:sz w:val="24"/>
          <w:szCs w:val="24"/>
          <w:highlight w:val="none"/>
          <w:lang w:val="en-US" w:eastAsia="zh-CN"/>
        </w:rPr>
        <w:t>产生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，二氧化硫排放量</w:t>
      </w:r>
      <w:r>
        <w:rPr>
          <w:rFonts w:hint="eastAsia" w:ascii="仿宋_GB2312" w:hAnsi="仿宋_GB2312" w:eastAsia="仿宋_GB2312" w:cs="仿宋_GB2312"/>
          <w:color w:val="auto"/>
          <w:sz w:val="24"/>
          <w:szCs w:val="24"/>
          <w:highlight w:val="none"/>
          <w:lang w:val="en-US" w:eastAsia="zh-CN"/>
        </w:rPr>
        <w:t>仅</w:t>
      </w:r>
      <w:r>
        <w:rPr>
          <w:rFonts w:hint="eastAsia" w:ascii="仿宋_GB2312" w:hAnsi="仿宋_GB2312" w:eastAsia="仿宋_GB2312" w:cs="仿宋_GB2312"/>
          <w:color w:val="auto"/>
          <w:sz w:val="24"/>
          <w:szCs w:val="24"/>
          <w:highlight w:val="none"/>
          <w:lang w:eastAsia="zh-CN"/>
        </w:rPr>
        <w:t>增加</w:t>
      </w:r>
      <w:r>
        <w:rPr>
          <w:rFonts w:hint="eastAsia" w:ascii="仿宋_GB2312" w:hAnsi="仿宋_GB2312" w:eastAsia="仿宋_GB2312" w:cs="仿宋_GB2312"/>
          <w:color w:val="auto"/>
          <w:sz w:val="24"/>
          <w:szCs w:val="24"/>
          <w:highlight w:val="none"/>
          <w:lang w:val="en-US" w:eastAsia="zh-CN"/>
        </w:rPr>
        <w:t>11.69</w:t>
      </w:r>
      <w:r>
        <w:rPr>
          <w:rFonts w:hint="eastAsia" w:ascii="仿宋_GB2312" w:hAnsi="仿宋_GB2312" w:eastAsia="仿宋_GB2312" w:cs="仿宋_GB2312"/>
          <w:color w:val="auto"/>
          <w:sz w:val="24"/>
          <w:szCs w:val="24"/>
          <w:highlight w:val="none"/>
        </w:rPr>
        <w:t>吨，工业烟（粉）尘排放量</w:t>
      </w:r>
      <w:r>
        <w:rPr>
          <w:rFonts w:hint="eastAsia" w:ascii="仿宋_GB2312" w:hAnsi="仿宋_GB2312" w:eastAsia="仿宋_GB2312" w:cs="仿宋_GB2312"/>
          <w:color w:val="auto"/>
          <w:sz w:val="24"/>
          <w:szCs w:val="24"/>
          <w:highlight w:val="none"/>
          <w:lang w:val="en-US" w:eastAsia="zh-CN"/>
        </w:rPr>
        <w:t>增加115.17</w:t>
      </w:r>
      <w:r>
        <w:rPr>
          <w:rFonts w:hint="eastAsia" w:ascii="仿宋_GB2312" w:hAnsi="仿宋_GB2312" w:eastAsia="仿宋_GB2312" w:cs="仿宋_GB2312"/>
          <w:color w:val="auto"/>
          <w:sz w:val="24"/>
          <w:szCs w:val="24"/>
          <w:highlight w:val="none"/>
        </w:rPr>
        <w:t>吨。</w:t>
      </w:r>
      <w:bookmarkEnd w:id="25"/>
      <w:r>
        <w:rPr>
          <w:rFonts w:hint="eastAsia" w:ascii="仿宋_GB2312" w:hAnsi="仿宋_GB2312" w:eastAsia="仿宋_GB2312" w:cs="仿宋_GB2312"/>
          <w:color w:val="auto"/>
          <w:sz w:val="24"/>
          <w:szCs w:val="24"/>
          <w:highlight w:val="none"/>
        </w:rPr>
        <w:t>主要是</w:t>
      </w:r>
      <w:r>
        <w:rPr>
          <w:rFonts w:hint="eastAsia" w:ascii="仿宋_GB2312" w:hAnsi="仿宋_GB2312" w:eastAsia="仿宋_GB2312" w:cs="仿宋_GB2312"/>
          <w:color w:val="auto"/>
          <w:sz w:val="24"/>
          <w:szCs w:val="24"/>
          <w:highlight w:val="none"/>
          <w:lang w:val="en-US" w:eastAsia="zh-CN"/>
        </w:rPr>
        <w:t>烃类天然气开采量增加，非金属矿采选业按理论规模开采量进行核算，</w:t>
      </w:r>
      <w:r>
        <w:rPr>
          <w:rFonts w:hint="eastAsia" w:ascii="仿宋_GB2312" w:hAnsi="仿宋_GB2312" w:eastAsia="仿宋_GB2312" w:cs="仿宋_GB2312"/>
          <w:color w:val="auto"/>
          <w:sz w:val="24"/>
          <w:szCs w:val="24"/>
          <w:highlight w:val="none"/>
          <w:lang w:eastAsia="zh-CN"/>
        </w:rPr>
        <w:t>进一步提高了粉尘防治措施和总体去除效率，不会因粉尘产生量增加对区域环境空气质量造成不利影响。</w:t>
      </w:r>
    </w:p>
    <w:p w14:paraId="3D7AE44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年矿山企业废水排放及处置情况比较，工业废水排放总量</w:t>
      </w:r>
      <w:r>
        <w:rPr>
          <w:rFonts w:hint="eastAsia" w:ascii="仿宋_GB2312" w:hAnsi="仿宋_GB2312" w:eastAsia="仿宋_GB2312" w:cs="仿宋_GB2312"/>
          <w:color w:val="auto"/>
          <w:sz w:val="24"/>
          <w:szCs w:val="24"/>
          <w:highlight w:val="none"/>
          <w:lang w:val="en-US" w:eastAsia="zh-CN"/>
        </w:rPr>
        <w:t>增加240.72</w:t>
      </w:r>
      <w:r>
        <w:rPr>
          <w:rFonts w:hint="eastAsia" w:ascii="仿宋_GB2312" w:hAnsi="仿宋_GB2312" w:eastAsia="仿宋_GB2312" w:cs="仿宋_GB2312"/>
          <w:color w:val="auto"/>
          <w:sz w:val="24"/>
          <w:szCs w:val="24"/>
          <w:highlight w:val="none"/>
        </w:rPr>
        <w:t>万吨，</w:t>
      </w:r>
      <w:r>
        <w:rPr>
          <w:rFonts w:hint="eastAsia" w:ascii="仿宋_GB2312" w:hAnsi="仿宋_GB2312" w:eastAsia="仿宋_GB2312" w:cs="仿宋_GB2312"/>
          <w:color w:val="auto"/>
          <w:sz w:val="24"/>
          <w:szCs w:val="24"/>
          <w:highlight w:val="none"/>
          <w:lang w:val="en-US" w:eastAsia="zh-CN"/>
        </w:rPr>
        <w:t>主要是烃类天然气、黑色金属和有色金属矿开采量增加，导致废水排放量有所增加；</w:t>
      </w:r>
      <w:r>
        <w:rPr>
          <w:rFonts w:hint="eastAsia" w:ascii="仿宋_GB2312" w:hAnsi="仿宋_GB2312" w:eastAsia="仿宋_GB2312" w:cs="仿宋_GB2312"/>
          <w:color w:val="auto"/>
          <w:sz w:val="24"/>
          <w:szCs w:val="24"/>
          <w:highlight w:val="none"/>
        </w:rPr>
        <w:t>与20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年矿山企业固体废物产生及处理利用情况比较，工业固体废物产生总量</w:t>
      </w:r>
      <w:r>
        <w:rPr>
          <w:rFonts w:hint="eastAsia" w:ascii="仿宋_GB2312" w:hAnsi="仿宋_GB2312" w:eastAsia="仿宋_GB2312" w:cs="仿宋_GB2312"/>
          <w:color w:val="auto"/>
          <w:sz w:val="24"/>
          <w:szCs w:val="24"/>
          <w:highlight w:val="none"/>
          <w:lang w:val="en-US" w:eastAsia="zh-CN"/>
        </w:rPr>
        <w:t>增加</w:t>
      </w:r>
      <w:r>
        <w:rPr>
          <w:rFonts w:hint="eastAsia" w:ascii="仿宋_GB2312" w:hAnsi="仿宋_GB2312" w:eastAsia="仿宋_GB2312" w:cs="仿宋_GB2312"/>
          <w:color w:val="auto"/>
          <w:sz w:val="24"/>
          <w:szCs w:val="24"/>
          <w:highlight w:val="none"/>
        </w:rPr>
        <w:t>了</w:t>
      </w:r>
      <w:r>
        <w:rPr>
          <w:rFonts w:hint="eastAsia" w:ascii="仿宋_GB2312" w:hAnsi="仿宋_GB2312" w:eastAsia="仿宋_GB2312" w:cs="仿宋_GB2312"/>
          <w:color w:val="auto"/>
          <w:sz w:val="24"/>
          <w:szCs w:val="24"/>
          <w:highlight w:val="none"/>
          <w:lang w:val="en-US" w:eastAsia="zh-CN"/>
        </w:rPr>
        <w:t>126.17</w:t>
      </w:r>
      <w:r>
        <w:rPr>
          <w:rFonts w:hint="eastAsia" w:ascii="仿宋_GB2312" w:hAnsi="仿宋_GB2312" w:eastAsia="仿宋_GB2312" w:cs="仿宋_GB2312"/>
          <w:color w:val="auto"/>
          <w:sz w:val="24"/>
          <w:szCs w:val="24"/>
          <w:highlight w:val="none"/>
        </w:rPr>
        <w:t>万吨，</w:t>
      </w:r>
      <w:r>
        <w:rPr>
          <w:rFonts w:hint="eastAsia" w:ascii="仿宋_GB2312" w:hAnsi="仿宋_GB2312" w:eastAsia="仿宋_GB2312" w:cs="仿宋_GB2312"/>
          <w:color w:val="auto"/>
          <w:sz w:val="24"/>
          <w:szCs w:val="24"/>
          <w:highlight w:val="none"/>
          <w:lang w:val="en-US" w:eastAsia="zh-CN"/>
        </w:rPr>
        <w:t>这</w:t>
      </w:r>
      <w:r>
        <w:rPr>
          <w:rFonts w:hint="eastAsia" w:ascii="仿宋_GB2312" w:hAnsi="仿宋_GB2312" w:eastAsia="仿宋_GB2312" w:cs="仿宋_GB2312"/>
          <w:color w:val="auto"/>
          <w:sz w:val="24"/>
          <w:szCs w:val="24"/>
          <w:highlight w:val="none"/>
        </w:rPr>
        <w:t>主要是页岩气开采使用油基钻井而产生的含油钻屑及废油基钻井泥浆</w:t>
      </w:r>
      <w:r>
        <w:rPr>
          <w:rFonts w:hint="eastAsia" w:ascii="仿宋_GB2312" w:hAnsi="仿宋_GB2312" w:eastAsia="仿宋_GB2312" w:cs="仿宋_GB2312"/>
          <w:color w:val="auto"/>
          <w:sz w:val="24"/>
          <w:szCs w:val="24"/>
          <w:highlight w:val="none"/>
          <w:lang w:eastAsia="zh-CN"/>
        </w:rPr>
        <w:t>产生了大量含油钻屑，以及铁、</w:t>
      </w:r>
      <w:r>
        <w:rPr>
          <w:rFonts w:hint="eastAsia" w:ascii="仿宋_GB2312" w:hAnsi="仿宋_GB2312" w:eastAsia="仿宋_GB2312" w:cs="仿宋_GB2312"/>
          <w:color w:val="auto"/>
          <w:sz w:val="24"/>
          <w:szCs w:val="24"/>
          <w:highlight w:val="none"/>
          <w:lang w:val="en-US" w:eastAsia="zh-CN"/>
        </w:rPr>
        <w:t>铅锌矿</w:t>
      </w:r>
      <w:r>
        <w:rPr>
          <w:rFonts w:hint="eastAsia" w:ascii="仿宋_GB2312" w:hAnsi="仿宋_GB2312" w:eastAsia="仿宋_GB2312" w:cs="仿宋_GB2312"/>
          <w:color w:val="auto"/>
          <w:sz w:val="24"/>
          <w:szCs w:val="24"/>
          <w:highlight w:val="none"/>
          <w:lang w:eastAsia="zh-CN"/>
        </w:rPr>
        <w:t>、锶、毒重石、普通萤石、重晶石、建筑石料用灰岩、水泥用灰岩等矿产开采量大量增加，废石等固体废物产生量相应增加，但都得到了有效综合利用或妥善处理处置，未倾倒丢弃</w:t>
      </w:r>
      <w:r>
        <w:rPr>
          <w:rFonts w:hint="eastAsia" w:ascii="仿宋_GB2312" w:hAnsi="仿宋_GB2312" w:eastAsia="仿宋_GB2312" w:cs="仿宋_GB2312"/>
          <w:color w:val="auto"/>
          <w:sz w:val="24"/>
          <w:szCs w:val="24"/>
          <w:highlight w:val="none"/>
        </w:rPr>
        <w:t>。</w:t>
      </w:r>
    </w:p>
    <w:p w14:paraId="69B1F2A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页岩气是重庆市十大战略性新兴产业，耗水量大，</w:t>
      </w:r>
      <w:r>
        <w:rPr>
          <w:rFonts w:hint="eastAsia" w:ascii="仿宋_GB2312" w:hAnsi="仿宋_GB2312" w:eastAsia="仿宋_GB2312" w:cs="仿宋_GB2312"/>
          <w:color w:val="auto"/>
          <w:sz w:val="24"/>
          <w:szCs w:val="24"/>
          <w:highlight w:val="none"/>
          <w:lang w:eastAsia="zh-CN"/>
        </w:rPr>
        <w:t>生态</w:t>
      </w:r>
      <w:r>
        <w:rPr>
          <w:rFonts w:hint="eastAsia" w:ascii="仿宋_GB2312" w:hAnsi="仿宋_GB2312" w:eastAsia="仿宋_GB2312" w:cs="仿宋_GB2312"/>
          <w:color w:val="auto"/>
          <w:sz w:val="24"/>
          <w:szCs w:val="24"/>
          <w:highlight w:val="none"/>
        </w:rPr>
        <w:t>环境问题一直是社会普遍关注的焦点问题，采矿过程中产生的废气、废水和固废等污染物处置不当或未经处理</w:t>
      </w:r>
      <w:r>
        <w:rPr>
          <w:rFonts w:hint="eastAsia" w:ascii="仿宋_GB2312" w:hAnsi="仿宋_GB2312" w:eastAsia="仿宋_GB2312" w:cs="仿宋_GB2312"/>
          <w:color w:val="auto"/>
          <w:sz w:val="24"/>
          <w:szCs w:val="24"/>
          <w:highlight w:val="none"/>
          <w:lang w:eastAsia="zh-CN"/>
        </w:rPr>
        <w:t>直接</w:t>
      </w:r>
      <w:r>
        <w:rPr>
          <w:rFonts w:hint="eastAsia" w:ascii="仿宋_GB2312" w:hAnsi="仿宋_GB2312" w:eastAsia="仿宋_GB2312" w:cs="仿宋_GB2312"/>
          <w:color w:val="auto"/>
          <w:sz w:val="24"/>
          <w:szCs w:val="24"/>
          <w:highlight w:val="none"/>
        </w:rPr>
        <w:t>排入</w:t>
      </w:r>
      <w:r>
        <w:rPr>
          <w:rFonts w:hint="eastAsia" w:ascii="仿宋_GB2312" w:hAnsi="仿宋_GB2312" w:eastAsia="仿宋_GB2312" w:cs="仿宋_GB2312"/>
          <w:color w:val="auto"/>
          <w:sz w:val="24"/>
          <w:szCs w:val="24"/>
          <w:highlight w:val="none"/>
          <w:lang w:eastAsia="zh-CN"/>
        </w:rPr>
        <w:t>自然</w:t>
      </w:r>
      <w:r>
        <w:rPr>
          <w:rFonts w:hint="eastAsia" w:ascii="仿宋_GB2312" w:hAnsi="仿宋_GB2312" w:eastAsia="仿宋_GB2312" w:cs="仿宋_GB2312"/>
          <w:color w:val="auto"/>
          <w:sz w:val="24"/>
          <w:szCs w:val="24"/>
          <w:highlight w:val="none"/>
        </w:rPr>
        <w:t>环境，将会对</w:t>
      </w:r>
      <w:r>
        <w:rPr>
          <w:rFonts w:hint="eastAsia" w:ascii="仿宋_GB2312" w:hAnsi="仿宋_GB2312" w:eastAsia="仿宋_GB2312" w:cs="仿宋_GB2312"/>
          <w:color w:val="auto"/>
          <w:sz w:val="24"/>
          <w:szCs w:val="24"/>
          <w:highlight w:val="none"/>
          <w:lang w:eastAsia="zh-CN"/>
        </w:rPr>
        <w:t>区域</w:t>
      </w:r>
      <w:r>
        <w:rPr>
          <w:rFonts w:hint="eastAsia" w:ascii="仿宋_GB2312" w:hAnsi="仿宋_GB2312" w:eastAsia="仿宋_GB2312" w:cs="仿宋_GB2312"/>
          <w:color w:val="auto"/>
          <w:sz w:val="24"/>
          <w:szCs w:val="24"/>
          <w:highlight w:val="none"/>
        </w:rPr>
        <w:t>空气、土壤、地表水、地下水、农作物等带来危害，同时还可能直接或间接对人体健康造成一定影响。</w:t>
      </w:r>
      <w:r>
        <w:rPr>
          <w:rFonts w:hint="eastAsia" w:ascii="仿宋_GB2312" w:hAnsi="仿宋_GB2312" w:eastAsia="仿宋_GB2312" w:cs="仿宋_GB2312"/>
          <w:color w:val="auto"/>
          <w:sz w:val="24"/>
          <w:szCs w:val="24"/>
          <w:highlight w:val="none"/>
          <w:lang w:val="en-US" w:eastAsia="zh-CN"/>
        </w:rPr>
        <w:t>不完全统计</w:t>
      </w:r>
      <w:r>
        <w:rPr>
          <w:rFonts w:hint="eastAsia" w:ascii="仿宋_GB2312" w:hAnsi="仿宋_GB2312" w:eastAsia="仿宋_GB2312" w:cs="仿宋_GB2312"/>
          <w:color w:val="auto"/>
          <w:sz w:val="24"/>
          <w:szCs w:val="24"/>
          <w:highlight w:val="none"/>
        </w:rPr>
        <w:t>重庆市已建</w:t>
      </w:r>
      <w:r>
        <w:rPr>
          <w:rFonts w:hint="eastAsia" w:ascii="仿宋_GB2312" w:hAnsi="仿宋_GB2312" w:eastAsia="仿宋_GB2312" w:cs="仿宋_GB2312"/>
          <w:color w:val="auto"/>
          <w:sz w:val="24"/>
          <w:szCs w:val="24"/>
          <w:highlight w:val="none"/>
          <w:lang w:val="en-US" w:eastAsia="zh-CN"/>
        </w:rPr>
        <w:t>和在建</w:t>
      </w:r>
      <w:r>
        <w:rPr>
          <w:rFonts w:hint="eastAsia" w:ascii="仿宋_GB2312" w:hAnsi="仿宋_GB2312" w:eastAsia="仿宋_GB2312" w:cs="仿宋_GB2312"/>
          <w:color w:val="auto"/>
          <w:sz w:val="24"/>
          <w:szCs w:val="24"/>
          <w:highlight w:val="none"/>
        </w:rPr>
        <w:t>专业页岩气废水处理总规模为1</w:t>
      </w:r>
      <w:r>
        <w:rPr>
          <w:rFonts w:hint="eastAsia" w:ascii="仿宋_GB2312" w:hAnsi="仿宋_GB2312" w:eastAsia="仿宋_GB2312" w:cs="仿宋_GB2312"/>
          <w:color w:val="auto"/>
          <w:sz w:val="24"/>
          <w:szCs w:val="24"/>
          <w:highlight w:val="none"/>
          <w:lang w:val="en-US" w:eastAsia="zh-CN"/>
        </w:rPr>
        <w:t>7500</w:t>
      </w:r>
      <w:r>
        <w:rPr>
          <w:rFonts w:hint="eastAsia" w:ascii="仿宋_GB2312" w:hAnsi="仿宋_GB2312" w:eastAsia="仿宋_GB2312" w:cs="仿宋_GB2312"/>
          <w:color w:val="auto"/>
          <w:sz w:val="24"/>
          <w:szCs w:val="24"/>
          <w:highlight w:val="none"/>
        </w:rPr>
        <w:t>m3/d。2030年重庆市石油和天然气行业废水排放总量为</w:t>
      </w:r>
      <w:r>
        <w:rPr>
          <w:rFonts w:hint="eastAsia" w:ascii="仿宋_GB2312" w:hAnsi="仿宋_GB2312" w:eastAsia="仿宋_GB2312" w:cs="仿宋_GB2312"/>
          <w:color w:val="auto"/>
          <w:sz w:val="24"/>
          <w:szCs w:val="24"/>
          <w:highlight w:val="none"/>
          <w:lang w:val="en-US" w:eastAsia="zh-CN"/>
        </w:rPr>
        <w:t>219.87万m3/a（6024m3/d）</w:t>
      </w:r>
      <w:r>
        <w:rPr>
          <w:rFonts w:hint="eastAsia" w:ascii="仿宋_GB2312" w:hAnsi="仿宋_GB2312" w:eastAsia="仿宋_GB2312" w:cs="仿宋_GB2312"/>
          <w:color w:val="auto"/>
          <w:sz w:val="24"/>
          <w:szCs w:val="24"/>
          <w:highlight w:val="none"/>
        </w:rPr>
        <w:t>，从总体上考虑，重庆市页岩气废水处理站能满足处理需求，但按照重庆市地方标准《页岩气开采水污染物排放标准》（DB50/1806-2025）的要求，中石化华东油气分公司南川区块页岩气采出水处理等项目属于该标准中现有排污单位，后续应及时进行整改达到标准要求排放限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重庆市2025年危险废物利用处置能力建设引导性公告》，重庆市油基岩屑利用单位产能过剩，2024年7家单位处置平均负荷率仅7.6%，2024年审批4个油基岩屑利用设施建设项目环评，新增利用规模16.6万吨/年，均采用热脱附工艺，预测2030年石油和天然气开采业产生危险废物17.80万吨，油基钻屑处理站处理规模可完全满足重庆市页岩气勘探开发企业油基岩屑的处理处置需求。但含油钻屑热解处理后残渣量大，水泥窑协同处置等综合利用率低，长期堆存将给区域生态环境带来影响，建议按照《石油天然气开采业固体废物污染控制技术规范（试行）》（HJ1461-2026）进行合理处置或综合利用，减少对区域地下水和土壤的环境影响。</w:t>
      </w:r>
    </w:p>
    <w:p w14:paraId="2055145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评价要求加强页岩气等</w:t>
      </w:r>
      <w:r>
        <w:rPr>
          <w:rFonts w:hint="eastAsia" w:ascii="仿宋_GB2312" w:hAnsi="仿宋_GB2312" w:eastAsia="仿宋_GB2312" w:cs="仿宋_GB2312"/>
          <w:color w:val="auto"/>
          <w:sz w:val="24"/>
          <w:szCs w:val="24"/>
          <w:highlight w:val="none"/>
          <w:lang w:eastAsia="zh-CN"/>
        </w:rPr>
        <w:t>主要</w:t>
      </w:r>
      <w:r>
        <w:rPr>
          <w:rFonts w:hint="eastAsia" w:ascii="仿宋_GB2312" w:hAnsi="仿宋_GB2312" w:eastAsia="仿宋_GB2312" w:cs="仿宋_GB2312"/>
          <w:color w:val="auto"/>
          <w:sz w:val="24"/>
          <w:szCs w:val="24"/>
          <w:highlight w:val="none"/>
        </w:rPr>
        <w:t>矿种或重大项目的</w:t>
      </w:r>
      <w:r>
        <w:rPr>
          <w:rFonts w:hint="eastAsia" w:ascii="仿宋_GB2312" w:hAnsi="仿宋_GB2312" w:eastAsia="仿宋_GB2312" w:cs="仿宋_GB2312"/>
          <w:color w:val="auto"/>
          <w:sz w:val="24"/>
          <w:szCs w:val="24"/>
          <w:highlight w:val="none"/>
          <w:lang w:eastAsia="zh-CN"/>
        </w:rPr>
        <w:t>生态</w:t>
      </w:r>
      <w:r>
        <w:rPr>
          <w:rFonts w:hint="eastAsia" w:ascii="仿宋_GB2312" w:hAnsi="仿宋_GB2312" w:eastAsia="仿宋_GB2312" w:cs="仿宋_GB2312"/>
          <w:color w:val="auto"/>
          <w:sz w:val="24"/>
          <w:szCs w:val="24"/>
          <w:highlight w:val="none"/>
        </w:rPr>
        <w:t>环境监管和</w:t>
      </w:r>
      <w:r>
        <w:rPr>
          <w:rFonts w:hint="eastAsia" w:ascii="仿宋_GB2312" w:hAnsi="仿宋_GB2312" w:eastAsia="仿宋_GB2312" w:cs="仿宋_GB2312"/>
          <w:color w:val="auto"/>
          <w:sz w:val="24"/>
          <w:szCs w:val="24"/>
          <w:highlight w:val="none"/>
          <w:lang w:eastAsia="zh-CN"/>
        </w:rPr>
        <w:t>环境</w:t>
      </w:r>
      <w:r>
        <w:rPr>
          <w:rFonts w:hint="eastAsia" w:ascii="仿宋_GB2312" w:hAnsi="仿宋_GB2312" w:eastAsia="仿宋_GB2312" w:cs="仿宋_GB2312"/>
          <w:color w:val="auto"/>
          <w:sz w:val="24"/>
          <w:szCs w:val="24"/>
          <w:highlight w:val="none"/>
        </w:rPr>
        <w:t>风险防范，严格空间管制、总量调控和项目环境准入，</w:t>
      </w:r>
      <w:r>
        <w:rPr>
          <w:rFonts w:hint="eastAsia" w:ascii="仿宋_GB2312" w:hAnsi="仿宋_GB2312" w:eastAsia="仿宋_GB2312" w:cs="仿宋_GB2312"/>
          <w:color w:val="auto"/>
          <w:sz w:val="24"/>
          <w:szCs w:val="24"/>
          <w:highlight w:val="none"/>
          <w:lang w:eastAsia="zh-CN"/>
        </w:rPr>
        <w:t>全面推进绿色矿山建设，加强矿区生态保护修复工作，持续巩固提升露天矿山综合整治成效，</w:t>
      </w:r>
      <w:r>
        <w:rPr>
          <w:rFonts w:hint="eastAsia" w:ascii="仿宋_GB2312" w:hAnsi="仿宋_GB2312" w:eastAsia="仿宋_GB2312" w:cs="仿宋_GB2312"/>
          <w:color w:val="auto"/>
          <w:sz w:val="24"/>
          <w:szCs w:val="24"/>
          <w:highlight w:val="none"/>
        </w:rPr>
        <w:t>提高</w:t>
      </w:r>
      <w:r>
        <w:rPr>
          <w:rFonts w:hint="eastAsia" w:ascii="仿宋_GB2312" w:hAnsi="仿宋_GB2312" w:eastAsia="仿宋_GB2312" w:cs="仿宋_GB2312"/>
          <w:color w:val="auto"/>
          <w:sz w:val="24"/>
          <w:szCs w:val="24"/>
          <w:highlight w:val="none"/>
          <w:lang w:eastAsia="zh-CN"/>
        </w:rPr>
        <w:t>矿山</w:t>
      </w:r>
      <w:r>
        <w:rPr>
          <w:rFonts w:hint="eastAsia" w:ascii="仿宋_GB2312" w:hAnsi="仿宋_GB2312" w:eastAsia="仿宋_GB2312" w:cs="仿宋_GB2312"/>
          <w:color w:val="auto"/>
          <w:sz w:val="24"/>
          <w:szCs w:val="24"/>
          <w:highlight w:val="none"/>
        </w:rPr>
        <w:t>废弃物资源化综合利用水平，外排污染物必须处理达标后方可排放。</w:t>
      </w:r>
    </w:p>
    <w:p w14:paraId="7024ACD7">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26" w:name="_Toc7496"/>
      <w:bookmarkStart w:id="27" w:name="_Toc25998"/>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 xml:space="preserve"> 规划方案综合论证结论</w:t>
      </w:r>
      <w:bookmarkEnd w:id="26"/>
      <w:bookmarkEnd w:id="27"/>
    </w:p>
    <w:p w14:paraId="277FE6D1">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8" w:name="_Toc12319"/>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.1 规划方案综合论证</w:t>
      </w:r>
      <w:bookmarkEnd w:id="28"/>
    </w:p>
    <w:p w14:paraId="683D20A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《规划》符合《中华人民共和国长江保护法》《</w:t>
      </w:r>
      <w:r>
        <w:rPr>
          <w:rFonts w:hint="eastAsia" w:ascii="仿宋_GB2312" w:hAnsi="仿宋_GB2312" w:eastAsia="仿宋_GB2312" w:cs="仿宋_GB2312"/>
          <w:color w:val="auto"/>
          <w:sz w:val="24"/>
          <w:szCs w:val="24"/>
          <w:highlight w:val="none"/>
          <w:lang w:eastAsia="zh-CN"/>
        </w:rPr>
        <w:t>中华人民共和国自然保护区条例</w:t>
      </w:r>
      <w:r>
        <w:rPr>
          <w:rFonts w:hint="eastAsia" w:ascii="仿宋_GB2312" w:hAnsi="仿宋_GB2312" w:eastAsia="仿宋_GB2312" w:cs="仿宋_GB2312"/>
          <w:color w:val="auto"/>
          <w:sz w:val="24"/>
          <w:szCs w:val="24"/>
          <w:highlight w:val="none"/>
        </w:rPr>
        <w:t>》《风景名胜区条例》《产业结构调整指导目录（2019年本）》《矿山生态环境保护与污染防治技术政策》《全国生态环境保护纲要》《长江经济带发展规划纲要》《长江经济带生态环境保护规划》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全国主体功能区规划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《全国生态功能区划（修编版）》《中国生物多样性保护战略与行动计划》《重庆市生态功能区划（修编）》</w:t>
      </w:r>
      <w:r>
        <w:rPr>
          <w:rFonts w:hint="eastAsia" w:ascii="仿宋_GB2312" w:hAnsi="仿宋_GB2312" w:eastAsia="仿宋_GB2312" w:cs="仿宋_GB2312"/>
          <w:color w:val="auto"/>
          <w:sz w:val="24"/>
          <w:szCs w:val="24"/>
          <w:highlight w:val="none"/>
          <w:lang w:eastAsia="zh-CN"/>
        </w:rPr>
        <w:t>《重庆市人民政府关于落实生态保护红线、环境质量底线、资源利用上线制定生态环境准入清单实施生态环境分区管控的实施意见》（渝府发〔2020〕11号）</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eastAsia="zh-CN"/>
        </w:rPr>
        <w:t>国家和重庆市</w:t>
      </w:r>
      <w:r>
        <w:rPr>
          <w:rFonts w:hint="eastAsia" w:ascii="仿宋_GB2312" w:hAnsi="仿宋_GB2312" w:eastAsia="仿宋_GB2312" w:cs="仿宋_GB2312"/>
          <w:color w:val="auto"/>
          <w:sz w:val="24"/>
          <w:szCs w:val="24"/>
          <w:highlight w:val="none"/>
        </w:rPr>
        <w:t>相关</w:t>
      </w:r>
      <w:r>
        <w:rPr>
          <w:rFonts w:hint="eastAsia" w:ascii="仿宋_GB2312" w:hAnsi="仿宋_GB2312" w:eastAsia="仿宋_GB2312" w:cs="仿宋_GB2312"/>
          <w:color w:val="auto"/>
          <w:sz w:val="24"/>
          <w:szCs w:val="24"/>
          <w:highlight w:val="none"/>
          <w:lang w:eastAsia="zh-CN"/>
        </w:rPr>
        <w:t>法规、</w:t>
      </w:r>
      <w:r>
        <w:rPr>
          <w:rFonts w:hint="eastAsia" w:ascii="仿宋_GB2312" w:hAnsi="仿宋_GB2312" w:eastAsia="仿宋_GB2312" w:cs="仿宋_GB2312"/>
          <w:color w:val="auto"/>
          <w:sz w:val="24"/>
          <w:szCs w:val="24"/>
          <w:highlight w:val="none"/>
        </w:rPr>
        <w:t>政策及规划，不存在显著冲突。规划目标与</w:t>
      </w:r>
      <w:r>
        <w:rPr>
          <w:rFonts w:hint="eastAsia" w:ascii="仿宋_GB2312" w:hAnsi="仿宋_GB2312" w:eastAsia="仿宋_GB2312" w:cs="仿宋_GB2312"/>
          <w:color w:val="auto"/>
          <w:sz w:val="24"/>
          <w:szCs w:val="24"/>
          <w:highlight w:val="none"/>
          <w:lang w:eastAsia="zh-CN"/>
        </w:rPr>
        <w:t>评价</w:t>
      </w:r>
      <w:r>
        <w:rPr>
          <w:rFonts w:hint="eastAsia" w:ascii="仿宋_GB2312" w:hAnsi="仿宋_GB2312" w:eastAsia="仿宋_GB2312" w:cs="仿宋_GB2312"/>
          <w:color w:val="auto"/>
          <w:sz w:val="24"/>
          <w:szCs w:val="24"/>
          <w:highlight w:val="none"/>
        </w:rPr>
        <w:t>的环境目标一致。</w:t>
      </w:r>
    </w:p>
    <w:p w14:paraId="769D954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经综合评价，《规划》空间布局基本合理，但规划重点勘查区、重点开采区、</w:t>
      </w:r>
      <w:r>
        <w:rPr>
          <w:rFonts w:hint="eastAsia" w:ascii="仿宋_GB2312" w:hAnsi="仿宋_GB2312" w:eastAsia="仿宋_GB2312" w:cs="仿宋_GB2312"/>
          <w:color w:val="auto"/>
          <w:sz w:val="24"/>
          <w:szCs w:val="24"/>
          <w:highlight w:val="none"/>
          <w:lang w:val="en-US" w:eastAsia="zh-CN"/>
        </w:rPr>
        <w:t>重大勘查项目、重大开采项目</w:t>
      </w:r>
      <w:r>
        <w:rPr>
          <w:rFonts w:hint="eastAsia" w:ascii="仿宋_GB2312" w:hAnsi="仿宋_GB2312" w:eastAsia="仿宋_GB2312" w:cs="仿宋_GB2312"/>
          <w:color w:val="auto"/>
          <w:sz w:val="24"/>
          <w:szCs w:val="24"/>
          <w:highlight w:val="none"/>
        </w:rPr>
        <w:t>需与</w:t>
      </w:r>
      <w:r>
        <w:rPr>
          <w:rFonts w:hint="eastAsia" w:ascii="仿宋_GB2312" w:hAnsi="仿宋_GB2312" w:eastAsia="仿宋_GB2312" w:cs="仿宋_GB2312"/>
          <w:color w:val="auto"/>
          <w:sz w:val="24"/>
          <w:szCs w:val="24"/>
          <w:highlight w:val="none"/>
          <w:lang w:eastAsia="zh-CN"/>
        </w:rPr>
        <w:t>生态保护红线、自然保护地、一般生态空间、永久基本农田等保护区域</w:t>
      </w:r>
      <w:r>
        <w:rPr>
          <w:rFonts w:hint="eastAsia" w:ascii="仿宋_GB2312" w:hAnsi="仿宋_GB2312" w:eastAsia="仿宋_GB2312" w:cs="仿宋_GB2312"/>
          <w:color w:val="auto"/>
          <w:sz w:val="24"/>
          <w:szCs w:val="24"/>
          <w:highlight w:val="none"/>
        </w:rPr>
        <w:t>进一步充分衔接，</w:t>
      </w:r>
      <w:r>
        <w:rPr>
          <w:rFonts w:hint="eastAsia" w:ascii="仿宋_GB2312" w:hAnsi="仿宋_GB2312" w:eastAsia="仿宋_GB2312" w:cs="仿宋_GB2312"/>
          <w:color w:val="auto"/>
          <w:sz w:val="24"/>
          <w:szCs w:val="24"/>
          <w:highlight w:val="none"/>
          <w:lang w:eastAsia="zh-CN"/>
        </w:rPr>
        <w:t>合理</w:t>
      </w:r>
      <w:r>
        <w:rPr>
          <w:rFonts w:hint="eastAsia" w:ascii="仿宋_GB2312" w:hAnsi="仿宋_GB2312" w:eastAsia="仿宋_GB2312" w:cs="仿宋_GB2312"/>
          <w:color w:val="auto"/>
          <w:sz w:val="24"/>
          <w:szCs w:val="24"/>
          <w:highlight w:val="none"/>
        </w:rPr>
        <w:t>优化调整后，才能使规划布局更合理。《规划》对建筑石料用灰岩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水泥用灰岩、锰、地热等主要</w:t>
      </w:r>
      <w:r>
        <w:rPr>
          <w:rFonts w:hint="eastAsia" w:ascii="仿宋_GB2312" w:hAnsi="仿宋_GB2312" w:eastAsia="仿宋_GB2312" w:cs="仿宋_GB2312"/>
          <w:color w:val="auto"/>
          <w:sz w:val="24"/>
          <w:szCs w:val="24"/>
          <w:highlight w:val="none"/>
          <w:lang w:eastAsia="zh-CN"/>
        </w:rPr>
        <w:t>矿种年开采</w:t>
      </w:r>
      <w:r>
        <w:rPr>
          <w:rFonts w:hint="eastAsia" w:ascii="仿宋_GB2312" w:hAnsi="仿宋_GB2312" w:eastAsia="仿宋_GB2312" w:cs="仿宋_GB2312"/>
          <w:color w:val="auto"/>
          <w:sz w:val="24"/>
          <w:szCs w:val="24"/>
          <w:highlight w:val="none"/>
        </w:rPr>
        <w:t>总量</w:t>
      </w:r>
      <w:r>
        <w:rPr>
          <w:rFonts w:hint="eastAsia" w:ascii="仿宋_GB2312" w:hAnsi="仿宋_GB2312" w:eastAsia="仿宋_GB2312" w:cs="仿宋_GB2312"/>
          <w:color w:val="auto"/>
          <w:sz w:val="24"/>
          <w:szCs w:val="24"/>
          <w:highlight w:val="none"/>
          <w:lang w:eastAsia="zh-CN"/>
        </w:rPr>
        <w:t>及</w:t>
      </w:r>
      <w:r>
        <w:rPr>
          <w:rFonts w:hint="eastAsia" w:ascii="仿宋_GB2312" w:hAnsi="仿宋_GB2312" w:eastAsia="仿宋_GB2312" w:cs="仿宋_GB2312"/>
          <w:color w:val="auto"/>
          <w:sz w:val="24"/>
          <w:szCs w:val="24"/>
          <w:highlight w:val="none"/>
        </w:rPr>
        <w:t>矿山最低开采规模</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调控合理，</w:t>
      </w:r>
      <w:r>
        <w:rPr>
          <w:rFonts w:hint="eastAsia" w:ascii="仿宋_GB2312" w:hAnsi="仿宋_GB2312" w:eastAsia="仿宋_GB2312" w:cs="仿宋_GB2312"/>
          <w:color w:val="auto"/>
          <w:sz w:val="24"/>
          <w:szCs w:val="24"/>
          <w:highlight w:val="none"/>
          <w:lang w:eastAsia="zh-CN"/>
        </w:rPr>
        <w:t>提出的</w:t>
      </w:r>
      <w:r>
        <w:rPr>
          <w:rFonts w:hint="eastAsia" w:ascii="仿宋_GB2312" w:hAnsi="仿宋_GB2312" w:eastAsia="仿宋_GB2312" w:cs="仿宋_GB2312"/>
          <w:color w:val="auto"/>
          <w:sz w:val="24"/>
          <w:szCs w:val="24"/>
          <w:highlight w:val="none"/>
        </w:rPr>
        <w:t>大中型矿山比例</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绿色矿山建设比例等</w:t>
      </w:r>
      <w:r>
        <w:rPr>
          <w:rFonts w:hint="eastAsia" w:ascii="仿宋_GB2312" w:hAnsi="仿宋_GB2312" w:eastAsia="仿宋_GB2312" w:cs="仿宋_GB2312"/>
          <w:color w:val="auto"/>
          <w:sz w:val="24"/>
          <w:szCs w:val="24"/>
          <w:highlight w:val="none"/>
          <w:lang w:eastAsia="zh-CN"/>
        </w:rPr>
        <w:t>结构</w:t>
      </w:r>
      <w:r>
        <w:rPr>
          <w:rFonts w:hint="eastAsia" w:ascii="仿宋_GB2312" w:hAnsi="仿宋_GB2312" w:eastAsia="仿宋_GB2312" w:cs="仿宋_GB2312"/>
          <w:color w:val="auto"/>
          <w:sz w:val="24"/>
          <w:szCs w:val="24"/>
          <w:highlight w:val="none"/>
        </w:rPr>
        <w:t>管控指标</w:t>
      </w:r>
      <w:r>
        <w:rPr>
          <w:rFonts w:hint="eastAsia" w:ascii="仿宋_GB2312" w:hAnsi="仿宋_GB2312" w:eastAsia="仿宋_GB2312" w:cs="仿宋_GB2312"/>
          <w:color w:val="auto"/>
          <w:sz w:val="24"/>
          <w:szCs w:val="24"/>
          <w:highlight w:val="none"/>
          <w:lang w:eastAsia="zh-CN"/>
        </w:rPr>
        <w:t>及</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eastAsia="zh-CN"/>
        </w:rPr>
        <w:t>合理，</w:t>
      </w:r>
      <w:r>
        <w:rPr>
          <w:rFonts w:hint="eastAsia" w:ascii="仿宋_GB2312" w:hAnsi="仿宋_GB2312" w:eastAsia="仿宋_GB2312" w:cs="仿宋_GB2312"/>
          <w:color w:val="auto"/>
          <w:sz w:val="24"/>
          <w:szCs w:val="24"/>
          <w:highlight w:val="none"/>
        </w:rPr>
        <w:t>属于资源和环境容量可承受范围。在严格执行《规划》及相关规定和规划要求，并采取有效</w:t>
      </w:r>
      <w:r>
        <w:rPr>
          <w:rFonts w:hint="eastAsia" w:ascii="仿宋_GB2312" w:hAnsi="仿宋_GB2312" w:eastAsia="仿宋_GB2312" w:cs="仿宋_GB2312"/>
          <w:color w:val="auto"/>
          <w:sz w:val="24"/>
          <w:szCs w:val="24"/>
          <w:highlight w:val="none"/>
          <w:lang w:eastAsia="zh-CN"/>
        </w:rPr>
        <w:t>生态</w:t>
      </w:r>
      <w:r>
        <w:rPr>
          <w:rFonts w:hint="eastAsia" w:ascii="仿宋_GB2312" w:hAnsi="仿宋_GB2312" w:eastAsia="仿宋_GB2312" w:cs="仿宋_GB2312"/>
          <w:color w:val="auto"/>
          <w:sz w:val="24"/>
          <w:szCs w:val="24"/>
          <w:highlight w:val="none"/>
        </w:rPr>
        <w:t>环境保护</w:t>
      </w:r>
      <w:r>
        <w:rPr>
          <w:rFonts w:hint="eastAsia" w:ascii="仿宋_GB2312" w:hAnsi="仿宋_GB2312" w:eastAsia="仿宋_GB2312" w:cs="仿宋_GB2312"/>
          <w:color w:val="auto"/>
          <w:sz w:val="24"/>
          <w:szCs w:val="24"/>
          <w:highlight w:val="none"/>
          <w:lang w:eastAsia="zh-CN"/>
        </w:rPr>
        <w:t>修复和污染防治</w:t>
      </w:r>
      <w:r>
        <w:rPr>
          <w:rFonts w:hint="eastAsia" w:ascii="仿宋_GB2312" w:hAnsi="仿宋_GB2312" w:eastAsia="仿宋_GB2312" w:cs="仿宋_GB2312"/>
          <w:color w:val="auto"/>
          <w:sz w:val="24"/>
          <w:szCs w:val="24"/>
          <w:highlight w:val="none"/>
        </w:rPr>
        <w:t>措施后，规划环境目标可达。</w:t>
      </w:r>
    </w:p>
    <w:p w14:paraId="285E894F">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9" w:name="_Toc2050"/>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.2 规划优化调整建议</w:t>
      </w:r>
      <w:bookmarkEnd w:id="29"/>
    </w:p>
    <w:p w14:paraId="05C22AF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（1）</w:t>
      </w:r>
      <w:r>
        <w:rPr>
          <w:rFonts w:hint="eastAsia" w:ascii="仿宋_GB2312" w:hAnsi="仿宋_GB2312" w:eastAsia="仿宋_GB2312" w:cs="仿宋_GB2312"/>
          <w:color w:val="auto"/>
          <w:sz w:val="24"/>
          <w:szCs w:val="24"/>
          <w:highlight w:val="none"/>
          <w:lang w:val="en-US" w:eastAsia="zh-CN"/>
        </w:rPr>
        <w:t>涉及生态保护红线的重点勘查区、重点开采区应进一步优化规划布局，确保满足生态保护红线管理要求；与自然保护地、风景名胜区、集中式饮用水水源保护区等存在空间冲突的重点勘查区，应进一步落实自然保护地、风景名胜区和集中式饮用水水源保护区有关管理要求</w:t>
      </w:r>
      <w:r>
        <w:rPr>
          <w:rFonts w:hint="eastAsia" w:ascii="仿宋_GB2312" w:hAnsi="仿宋_GB2312" w:eastAsia="仿宋_GB2312" w:cs="仿宋_GB2312"/>
          <w:color w:val="auto"/>
          <w:sz w:val="24"/>
          <w:szCs w:val="24"/>
          <w:highlight w:val="none"/>
          <w:lang w:eastAsia="zh-CN"/>
        </w:rPr>
        <w:t>。</w:t>
      </w:r>
    </w:p>
    <w:p w14:paraId="6740F814">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（2）</w:t>
      </w:r>
      <w:r>
        <w:rPr>
          <w:rFonts w:hint="eastAsia" w:ascii="仿宋_GB2312" w:hAnsi="仿宋_GB2312" w:eastAsia="仿宋_GB2312" w:cs="仿宋_GB2312"/>
          <w:color w:val="auto"/>
          <w:sz w:val="24"/>
          <w:szCs w:val="24"/>
          <w:highlight w:val="none"/>
          <w:lang w:eastAsia="zh-CN"/>
        </w:rPr>
        <w:t>与一般生态空间</w:t>
      </w:r>
      <w:r>
        <w:rPr>
          <w:rFonts w:hint="eastAsia" w:ascii="仿宋_GB2312" w:hAnsi="仿宋_GB2312" w:eastAsia="仿宋_GB2312" w:cs="仿宋_GB2312"/>
          <w:color w:val="auto"/>
          <w:sz w:val="24"/>
          <w:szCs w:val="24"/>
          <w:highlight w:val="none"/>
          <w:lang w:val="en-US" w:eastAsia="zh-CN"/>
        </w:rPr>
        <w:t>存在空间冲突</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重点勘查区、重点开采区</w:t>
      </w:r>
      <w:r>
        <w:rPr>
          <w:rFonts w:hint="eastAsia" w:ascii="仿宋_GB2312" w:hAnsi="仿宋_GB2312" w:eastAsia="仿宋_GB2312" w:cs="仿宋_GB2312"/>
          <w:color w:val="auto"/>
          <w:sz w:val="24"/>
          <w:szCs w:val="24"/>
          <w:highlight w:val="none"/>
          <w:lang w:eastAsia="zh-CN"/>
        </w:rPr>
        <w:t>，应严格执行一般生态空间</w:t>
      </w:r>
      <w:r>
        <w:rPr>
          <w:rFonts w:hint="eastAsia" w:ascii="仿宋_GB2312" w:hAnsi="仿宋_GB2312" w:eastAsia="仿宋_GB2312" w:cs="仿宋_GB2312"/>
          <w:color w:val="auto"/>
          <w:sz w:val="24"/>
          <w:szCs w:val="24"/>
          <w:highlight w:val="none"/>
          <w:lang w:val="en-US" w:eastAsia="zh-CN"/>
        </w:rPr>
        <w:t>管控要求，严格控制开发建设活动范围和强度，落实生态修复相关要求，确保生态系统结构稳定和生态功能不退化。</w:t>
      </w:r>
    </w:p>
    <w:p w14:paraId="0DE72E85">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0"/>
        <w:jc w:val="both"/>
        <w:textAlignment w:val="auto"/>
        <w:outlineLvl w:val="9"/>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（3）</w:t>
      </w:r>
      <w:r>
        <w:rPr>
          <w:rFonts w:hint="eastAsia" w:ascii="Times New Roman" w:hAnsi="Times New Roman" w:eastAsia="仿宋_GB2312" w:cs="Times New Roman"/>
          <w:color w:val="auto"/>
          <w:spacing w:val="0"/>
          <w:sz w:val="24"/>
          <w:szCs w:val="24"/>
          <w:lang w:val="en-US" w:eastAsia="zh-CN"/>
        </w:rPr>
        <w:t>16</w:t>
      </w:r>
      <w:r>
        <w:rPr>
          <w:rFonts w:hint="default" w:ascii="Times New Roman" w:hAnsi="Times New Roman" w:eastAsia="仿宋_GB2312" w:cs="Times New Roman"/>
          <w:color w:val="auto"/>
          <w:spacing w:val="0"/>
          <w:sz w:val="24"/>
          <w:szCs w:val="24"/>
        </w:rPr>
        <w:t>个</w:t>
      </w:r>
      <w:r>
        <w:rPr>
          <w:rFonts w:hint="eastAsia" w:ascii="Times New Roman" w:hAnsi="Times New Roman" w:eastAsia="仿宋_GB2312" w:cs="Times New Roman"/>
          <w:color w:val="auto"/>
          <w:spacing w:val="0"/>
          <w:sz w:val="24"/>
          <w:szCs w:val="24"/>
          <w:lang w:val="en-US" w:eastAsia="zh-CN"/>
        </w:rPr>
        <w:t>重大勘查项目</w:t>
      </w:r>
      <w:r>
        <w:rPr>
          <w:rFonts w:hint="default" w:ascii="Times New Roman" w:hAnsi="Times New Roman" w:eastAsia="仿宋_GB2312" w:cs="Times New Roman"/>
          <w:color w:val="auto"/>
          <w:spacing w:val="0"/>
          <w:sz w:val="24"/>
          <w:szCs w:val="24"/>
        </w:rPr>
        <w:t>中，</w:t>
      </w:r>
      <w:r>
        <w:rPr>
          <w:rFonts w:hint="default" w:ascii="Times New Roman" w:hAnsi="Times New Roman" w:eastAsia="仿宋_GB2312" w:cs="Times New Roman"/>
          <w:color w:val="auto"/>
          <w:spacing w:val="7"/>
          <w:sz w:val="24"/>
          <w:szCs w:val="24"/>
        </w:rPr>
        <w:t>对于与生态保护红线</w:t>
      </w:r>
      <w:r>
        <w:rPr>
          <w:rFonts w:hint="eastAsia" w:ascii="Times New Roman" w:hAnsi="Times New Roman" w:eastAsia="仿宋_GB2312" w:cs="Times New Roman"/>
          <w:color w:val="auto"/>
          <w:spacing w:val="7"/>
          <w:sz w:val="24"/>
          <w:szCs w:val="24"/>
          <w:lang w:val="en-US" w:eastAsia="zh-CN"/>
        </w:rPr>
        <w:t>和</w:t>
      </w:r>
      <w:r>
        <w:rPr>
          <w:rFonts w:hint="default" w:ascii="Times New Roman" w:hAnsi="Times New Roman" w:eastAsia="仿宋_GB2312" w:cs="Times New Roman"/>
          <w:color w:val="auto"/>
          <w:spacing w:val="0"/>
          <w:sz w:val="24"/>
          <w:szCs w:val="24"/>
        </w:rPr>
        <w:t xml:space="preserve">现行有效的自然保护地 </w:t>
      </w:r>
      <w:r>
        <w:rPr>
          <w:rFonts w:hint="eastAsia"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rPr>
        <w:t>森林公园、湿地公园</w:t>
      </w:r>
      <w:r>
        <w:rPr>
          <w:rFonts w:hint="eastAsia"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rPr>
        <w:t xml:space="preserve"> </w:t>
      </w:r>
      <w:r>
        <w:rPr>
          <w:rFonts w:hint="default" w:ascii="Times New Roman" w:hAnsi="Times New Roman" w:eastAsia="仿宋_GB2312" w:cs="Times New Roman"/>
          <w:color w:val="auto"/>
          <w:spacing w:val="7"/>
          <w:sz w:val="24"/>
          <w:szCs w:val="24"/>
        </w:rPr>
        <w:t>有范围重叠的</w:t>
      </w:r>
      <w:r>
        <w:rPr>
          <w:rFonts w:hint="eastAsia" w:ascii="Times New Roman" w:hAnsi="Times New Roman" w:eastAsia="仿宋_GB2312" w:cs="Times New Roman"/>
          <w:color w:val="auto"/>
          <w:spacing w:val="0"/>
          <w:sz w:val="23"/>
          <w:szCs w:val="23"/>
          <w:lang w:val="en-US" w:eastAsia="zh-CN"/>
        </w:rPr>
        <w:t>1个铝土矿</w:t>
      </w:r>
      <w:r>
        <w:rPr>
          <w:rFonts w:hint="default" w:ascii="Times New Roman" w:hAnsi="Times New Roman" w:eastAsia="仿宋_GB2312" w:cs="Times New Roman"/>
          <w:color w:val="auto"/>
          <w:spacing w:val="-1"/>
          <w:sz w:val="24"/>
          <w:szCs w:val="24"/>
          <w:lang w:eastAsia="zh-CN"/>
        </w:rPr>
        <w:t>，建议进一步优化规划布局，确保满足生态保护红线</w:t>
      </w:r>
      <w:r>
        <w:rPr>
          <w:rFonts w:hint="eastAsia" w:ascii="Times New Roman" w:hAnsi="Times New Roman" w:eastAsia="仿宋_GB2312" w:cs="Times New Roman"/>
          <w:color w:val="auto"/>
          <w:spacing w:val="-1"/>
          <w:sz w:val="24"/>
          <w:szCs w:val="24"/>
          <w:lang w:val="en-US" w:eastAsia="zh-CN"/>
        </w:rPr>
        <w:t>和自然保护地</w:t>
      </w:r>
      <w:r>
        <w:rPr>
          <w:rFonts w:hint="default" w:ascii="Times New Roman" w:hAnsi="Times New Roman" w:eastAsia="仿宋_GB2312" w:cs="Times New Roman"/>
          <w:color w:val="auto"/>
          <w:spacing w:val="-1"/>
          <w:sz w:val="24"/>
          <w:szCs w:val="24"/>
          <w:lang w:eastAsia="zh-CN"/>
        </w:rPr>
        <w:t>管理要求</w:t>
      </w:r>
      <w:r>
        <w:rPr>
          <w:rFonts w:hint="eastAsia" w:ascii="Times New Roman" w:hAnsi="Times New Roman" w:eastAsia="仿宋_GB2312" w:cs="Times New Roman"/>
          <w:color w:val="auto"/>
          <w:spacing w:val="-1"/>
          <w:sz w:val="24"/>
          <w:szCs w:val="24"/>
          <w:lang w:eastAsia="zh-CN"/>
        </w:rPr>
        <w:t>；</w:t>
      </w:r>
      <w:r>
        <w:rPr>
          <w:rFonts w:hint="eastAsia" w:ascii="Times New Roman" w:hAnsi="Times New Roman" w:eastAsia="仿宋_GB2312" w:cs="Times New Roman"/>
          <w:color w:val="auto"/>
          <w:spacing w:val="0"/>
          <w:sz w:val="24"/>
          <w:szCs w:val="24"/>
          <w:lang w:val="en-US" w:eastAsia="zh-CN"/>
        </w:rPr>
        <w:t>3个铝土矿和5个萤石重晶石矿勘查项目与一般生态空间重叠。</w:t>
      </w:r>
      <w:r>
        <w:rPr>
          <w:rFonts w:hint="default" w:ascii="Times New Roman" w:hAnsi="Times New Roman" w:eastAsia="仿宋_GB2312" w:cs="Times New Roman"/>
          <w:color w:val="auto"/>
          <w:spacing w:val="0"/>
          <w:sz w:val="24"/>
          <w:szCs w:val="24"/>
        </w:rPr>
        <w:t>与一般生态空间有范围重叠的</w:t>
      </w:r>
      <w:r>
        <w:rPr>
          <w:rFonts w:hint="eastAsia" w:ascii="Times New Roman" w:hAnsi="Times New Roman" w:eastAsia="仿宋_GB2312" w:cs="Times New Roman"/>
          <w:color w:val="auto"/>
          <w:spacing w:val="0"/>
          <w:sz w:val="24"/>
          <w:szCs w:val="24"/>
          <w:lang w:val="en-US" w:eastAsia="zh-CN"/>
        </w:rPr>
        <w:t>重大勘查项目</w:t>
      </w:r>
      <w:r>
        <w:rPr>
          <w:rFonts w:hint="default" w:ascii="Times New Roman" w:hAnsi="Times New Roman" w:eastAsia="仿宋_GB2312" w:cs="Times New Roman"/>
          <w:color w:val="auto"/>
          <w:spacing w:val="0"/>
          <w:sz w:val="24"/>
          <w:szCs w:val="24"/>
        </w:rPr>
        <w:t>，应严格执行一般生态空间管控要求，并严格控制探矿活动范围和强度，保证该单元生态系统结构和主要功能不受破坏</w:t>
      </w:r>
      <w:r>
        <w:rPr>
          <w:rFonts w:hint="eastAsia" w:ascii="Times New Roman" w:hAnsi="Times New Roman" w:eastAsia="仿宋_GB2312" w:cs="Times New Roman"/>
          <w:color w:val="auto"/>
          <w:spacing w:val="0"/>
          <w:sz w:val="24"/>
          <w:szCs w:val="24"/>
          <w:lang w:eastAsia="zh-CN"/>
        </w:rPr>
        <w:t>。</w:t>
      </w:r>
    </w:p>
    <w:p w14:paraId="213BCB9B">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0"/>
        <w:jc w:val="both"/>
        <w:textAlignment w:val="auto"/>
        <w:outlineLvl w:val="9"/>
        <w:rPr>
          <w:rFonts w:hint="default" w:ascii="Times New Roman" w:hAnsi="Times New Roman" w:eastAsia="仿宋_GB2312" w:cs="Times New Roman"/>
          <w:color w:val="auto"/>
          <w:spacing w:val="-1"/>
          <w:sz w:val="24"/>
          <w:szCs w:val="24"/>
          <w:lang w:eastAsia="zh-CN"/>
        </w:rPr>
      </w:pPr>
      <w:r>
        <w:rPr>
          <w:rFonts w:hint="eastAsia" w:ascii="仿宋_GB2312" w:hAnsi="仿宋_GB2312" w:eastAsia="仿宋_GB2312" w:cs="仿宋_GB2312"/>
          <w:color w:val="auto"/>
          <w:sz w:val="24"/>
          <w:szCs w:val="24"/>
          <w:lang w:val="en-US" w:eastAsia="zh-CN" w:bidi="ar-SA"/>
        </w:rPr>
        <w:t>（4）重大开采项目中，1个制灰用石灰岩矿与生态保护红线局部重叠，建议进一步优化规划布局，确保满足生态保护红线管控要求；1个冶金用白云岩矿与地质公园类型自然保护地局部重叠，建议进一步优化规划布局，确保满足自然保护地管控要求；</w:t>
      </w:r>
      <w:r>
        <w:rPr>
          <w:rFonts w:hint="eastAsia" w:ascii="仿宋_GB2312" w:hAnsi="仿宋_GB2312" w:eastAsia="仿宋_GB2312" w:cs="仿宋_GB2312"/>
          <w:color w:val="auto"/>
          <w:sz w:val="24"/>
          <w:szCs w:val="24"/>
          <w:lang w:val="en-US" w:eastAsia="zh-CN"/>
        </w:rPr>
        <w:t>2个砂岩矿（露天开采）、5个灰岩矿（露天开采）</w:t>
      </w:r>
      <w:r>
        <w:rPr>
          <w:rFonts w:hint="eastAsia" w:ascii="仿宋_GB2312" w:hAnsi="仿宋_GB2312" w:eastAsia="仿宋_GB2312" w:cs="仿宋_GB2312"/>
          <w:color w:val="auto"/>
          <w:sz w:val="24"/>
          <w:szCs w:val="24"/>
          <w:lang w:val="en-US" w:eastAsia="zh-CN" w:bidi="ar-SA"/>
        </w:rPr>
        <w:t>和3个萤石重晶石矿（地下开采）、1个铁矿、1个地热和1个矿泉水涉及占用优先保护单元的一般生态空间，</w:t>
      </w:r>
      <w:r>
        <w:rPr>
          <w:rFonts w:hint="eastAsia" w:ascii="仿宋_GB2312" w:hAnsi="仿宋_GB2312" w:eastAsia="仿宋_GB2312" w:cs="仿宋_GB2312"/>
          <w:color w:val="auto"/>
          <w:sz w:val="24"/>
          <w:szCs w:val="24"/>
          <w:lang w:val="en-US" w:eastAsia="zh-CN"/>
        </w:rPr>
        <w:t>落实重庆市生态环境分区管控</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lang w:val="en-US" w:eastAsia="zh-CN" w:bidi="ar-SA"/>
        </w:rPr>
        <w:t>严格控制开发建设活动范围和强度，落实生态修复相关要求，确保生态系统结构稳定和生态功能不退化</w:t>
      </w:r>
      <w:r>
        <w:rPr>
          <w:rFonts w:hint="eastAsia" w:ascii="仿宋_GB2312" w:hAnsi="仿宋_GB2312" w:eastAsia="仿宋_GB2312" w:cs="仿宋_GB2312"/>
          <w:color w:val="auto"/>
          <w:sz w:val="24"/>
          <w:szCs w:val="24"/>
          <w:highlight w:val="none"/>
          <w:lang w:val="en-US" w:eastAsia="zh-CN"/>
        </w:rPr>
        <w:t>。</w:t>
      </w:r>
    </w:p>
    <w:p w14:paraId="708B6C3F">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（5）</w:t>
      </w:r>
      <w:r>
        <w:rPr>
          <w:rFonts w:hint="eastAsia" w:ascii="仿宋_GB2312" w:hAnsi="仿宋_GB2312" w:eastAsia="仿宋_GB2312" w:cs="仿宋_GB2312"/>
          <w:b w:val="0"/>
          <w:bCs/>
          <w:color w:val="auto"/>
          <w:sz w:val="24"/>
          <w:szCs w:val="24"/>
          <w:highlight w:val="none"/>
          <w:lang w:val="en-US" w:eastAsia="zh-CN"/>
        </w:rPr>
        <w:t>规划应严格执行《基本农田保护条例》及《永久基本农田保护红线管理办法》（自然资源部农业农村部令第17号）规定和要求：全国矿产资源规划明确的战略性矿产，以及地热、矿泉水等不造成永久基本农田损毁的非战略性矿产，允许在永久基本农田上设立矿业权。在永久基本农田划定前已经设立的非战略性矿产矿业权，允许在原矿业权范围内办理延续变更等登记手续，已取得探矿权申请探矿权转采矿权的，允许在落实保护性开采措施前提下，采取井下方式开采。</w:t>
      </w:r>
    </w:p>
    <w:p w14:paraId="3659A67E">
      <w:pPr>
        <w:keepNext w:val="0"/>
        <w:keepLines w:val="0"/>
        <w:pageBreakBefore w:val="0"/>
        <w:widowControl w:val="0"/>
        <w:numPr>
          <w:ilvl w:val="0"/>
          <w:numId w:val="0"/>
        </w:numPr>
        <w:kinsoku/>
        <w:overflowPunct/>
        <w:topLinePunct w:val="0"/>
        <w:bidi w:val="0"/>
        <w:spacing w:after="0" w:line="460" w:lineRule="exact"/>
        <w:ind w:left="0" w:leftChars="0" w:firstLine="420" w:firstLineChars="0"/>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kern w:val="2"/>
          <w:sz w:val="24"/>
          <w:szCs w:val="24"/>
          <w:lang w:val="en-US" w:eastAsia="zh-CN" w:bidi="ar-SA"/>
        </w:rPr>
        <w:t>6</w:t>
      </w: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sz w:val="24"/>
          <w:szCs w:val="24"/>
          <w:highlight w:val="none"/>
          <w:lang w:val="en-US" w:eastAsia="zh-CN"/>
        </w:rPr>
        <w:t>对于涉及生物多样性保护优先区域、国家重点生态功能区、国家重要生态功能区的开采区块，在规划实施时，应严格执行相关规定和要求，加强矿区及采矿活动影响区域生物多样性保护调查保护，以及水土流失预防与综合治理工作，维护好区域生物多样性和生态功能系统完整性。</w:t>
      </w:r>
    </w:p>
    <w:p w14:paraId="710198B3">
      <w:pPr>
        <w:keepNext w:val="0"/>
        <w:keepLines w:val="0"/>
        <w:pageBreakBefore w:val="0"/>
        <w:widowControl w:val="0"/>
        <w:numPr>
          <w:ilvl w:val="0"/>
          <w:numId w:val="0"/>
        </w:numPr>
        <w:kinsoku/>
        <w:overflowPunct/>
        <w:topLinePunct w:val="0"/>
        <w:bidi w:val="0"/>
        <w:spacing w:after="0" w:line="460" w:lineRule="exact"/>
        <w:ind w:left="0" w:leftChars="0" w:firstLine="420" w:firstLineChars="0"/>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kern w:val="2"/>
          <w:sz w:val="24"/>
          <w:szCs w:val="24"/>
          <w:lang w:val="en-US" w:eastAsia="zh-CN" w:bidi="ar-SA"/>
        </w:rPr>
        <w:t>7</w:t>
      </w: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sz w:val="24"/>
          <w:szCs w:val="24"/>
          <w:highlight w:val="none"/>
          <w:lang w:val="en-US" w:eastAsia="zh-CN"/>
        </w:rPr>
        <w:t>对于与国家级公益林有范围重叠的开采区块，规划实施时应严格执行《国家级公益林管理办法》《重庆市公益林管理办法》等规定，严格控制采矿使用国家级公益林地，确需使用的，应严格按照《建设项目使用林地审核审批管理办法》等有关规定依法办理使用林地手续。</w:t>
      </w:r>
    </w:p>
    <w:p w14:paraId="3085AD72">
      <w:pPr>
        <w:keepNext w:val="0"/>
        <w:keepLines w:val="0"/>
        <w:pageBreakBefore w:val="0"/>
        <w:widowControl w:val="0"/>
        <w:numPr>
          <w:ilvl w:val="0"/>
          <w:numId w:val="0"/>
        </w:numPr>
        <w:kinsoku/>
        <w:overflowPunct/>
        <w:topLinePunct w:val="0"/>
        <w:bidi w:val="0"/>
        <w:spacing w:after="0" w:line="460" w:lineRule="exact"/>
        <w:ind w:left="0" w:leftChars="0" w:firstLine="420" w:firstLineChars="0"/>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kern w:val="2"/>
          <w:sz w:val="24"/>
          <w:szCs w:val="24"/>
          <w:lang w:val="en-US" w:eastAsia="zh-CN" w:bidi="ar-SA"/>
        </w:rPr>
        <w:t>8</w:t>
      </w: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sz w:val="24"/>
          <w:szCs w:val="24"/>
          <w:highlight w:val="none"/>
          <w:lang w:val="en-US" w:eastAsia="zh-CN"/>
        </w:rPr>
        <w:t>若规划实施时，整合优化的自然保护地未发布实施，则应执行现行有效的自然保护地。若规划实施时，整合优化的自然保护地已发布实施，则规划应及时进行充分衔接，严守划定的自然保护地。</w:t>
      </w:r>
    </w:p>
    <w:p w14:paraId="70094163">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0" w:name="_Toc29779"/>
      <w:bookmarkStart w:id="31" w:name="_Toc18799"/>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 环境影响减缓对策和措施</w:t>
      </w:r>
      <w:bookmarkEnd w:id="30"/>
      <w:bookmarkEnd w:id="31"/>
    </w:p>
    <w:p w14:paraId="060297B9">
      <w:pPr>
        <w:keepNext w:val="0"/>
        <w:keepLines w:val="0"/>
        <w:pageBreakBefore w:val="0"/>
        <w:widowControl w:val="0"/>
        <w:kinsoku/>
        <w:overflowPunct/>
        <w:topLinePunct w:val="0"/>
        <w:bidi w:val="0"/>
        <w:spacing w:before="120" w:beforeLines="50" w:after="120" w:afterLines="50"/>
        <w:jc w:val="both"/>
        <w:outlineLvl w:val="1"/>
        <w:rPr>
          <w:rFonts w:hint="default" w:ascii="仿宋_GB2312" w:hAnsi="仿宋_GB2312" w:eastAsia="仿宋_GB2312" w:cs="仿宋_GB2312"/>
          <w:b/>
          <w:bCs/>
          <w:color w:val="auto"/>
          <w:sz w:val="26"/>
          <w:szCs w:val="26"/>
          <w:highlight w:val="none"/>
          <w:lang w:val="en-US" w:eastAsia="zh-CN"/>
        </w:rPr>
      </w:pPr>
      <w:bookmarkStart w:id="32" w:name="_Toc9187"/>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.1 </w:t>
      </w:r>
      <w:bookmarkEnd w:id="32"/>
      <w:r>
        <w:rPr>
          <w:rFonts w:hint="eastAsia" w:ascii="仿宋_GB2312" w:hAnsi="仿宋_GB2312" w:eastAsia="仿宋_GB2312" w:cs="仿宋_GB2312"/>
          <w:b/>
          <w:bCs/>
          <w:color w:val="auto"/>
          <w:sz w:val="26"/>
          <w:szCs w:val="26"/>
          <w:highlight w:val="none"/>
          <w:lang w:val="en-US" w:eastAsia="zh-CN"/>
        </w:rPr>
        <w:t>生态环境分区管控方案</w:t>
      </w:r>
    </w:p>
    <w:p w14:paraId="725607C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生态空间（</w:t>
      </w:r>
      <w:r>
        <w:rPr>
          <w:rFonts w:hint="eastAsia" w:ascii="仿宋_GB2312" w:hAnsi="仿宋_GB2312" w:eastAsia="仿宋_GB2312" w:cs="仿宋_GB2312"/>
          <w:color w:val="auto"/>
          <w:sz w:val="24"/>
          <w:szCs w:val="24"/>
          <w:highlight w:val="none"/>
        </w:rPr>
        <w:t>生态保护红线</w:t>
      </w:r>
      <w:r>
        <w:rPr>
          <w:rFonts w:hint="eastAsia" w:ascii="仿宋_GB2312" w:hAnsi="仿宋_GB2312" w:eastAsia="仿宋_GB2312" w:cs="仿宋_GB2312"/>
          <w:color w:val="auto"/>
          <w:sz w:val="24"/>
          <w:szCs w:val="24"/>
          <w:highlight w:val="none"/>
          <w:lang w:val="en-US" w:eastAsia="zh-CN"/>
        </w:rPr>
        <w:t>和一般生态空间）</w:t>
      </w:r>
    </w:p>
    <w:p w14:paraId="6249B85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将生态保护红线作为保障和维护区域生态安全的底线，按照生态优先的原则，依法实施强制性保护；</w:t>
      </w:r>
      <w:r>
        <w:rPr>
          <w:rFonts w:hint="eastAsia" w:ascii="仿宋_GB2312" w:hAnsi="仿宋_GB2312" w:eastAsia="仿宋_GB2312" w:cs="仿宋_GB2312"/>
          <w:color w:val="auto"/>
          <w:sz w:val="24"/>
          <w:szCs w:val="24"/>
          <w:highlight w:val="none"/>
          <w:lang w:val="en-US" w:eastAsia="zh-CN"/>
        </w:rPr>
        <w:t>生态保护红线内，自然保护地核心保护区原则上禁止</w:t>
      </w:r>
      <w:r>
        <w:rPr>
          <w:rFonts w:hint="eastAsia" w:ascii="仿宋_GB2312" w:hAnsi="仿宋_GB2312" w:eastAsia="仿宋_GB2312" w:cs="仿宋_GB2312"/>
          <w:b w:val="0"/>
          <w:bCs w:val="0"/>
          <w:color w:val="auto"/>
          <w:sz w:val="24"/>
          <w:szCs w:val="24"/>
          <w:highlight w:val="none"/>
          <w:lang w:val="en-US" w:eastAsia="zh-CN"/>
        </w:rPr>
        <w:t>人为活动，其他区域严格禁止开发性、生产性建设活动，在符合现行法律法规前提下，仅允许对生态功能不造成破坏的有限人为活动。</w:t>
      </w:r>
    </w:p>
    <w:p w14:paraId="77154CC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优先保护单元依法禁止或限制大规模、高强度的工业和城镇建设，在功能受损的优先保护单元优先开展生态保护修复活动，恢复生态系统服务功能。严格控制开发建设活动范围和强度，落实生态修复相关要求，确保生态系统结构稳定和生态功能不退化。</w:t>
      </w:r>
    </w:p>
    <w:p w14:paraId="23E90A6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（2）环境质量底线</w:t>
      </w:r>
    </w:p>
    <w:p w14:paraId="2059AE9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规划实施应以改善环境质量为核心，严守空气、地表水、地下水、声和土壤等环境质量底线，落实评价提出的规划环境质量底线管控要求，提高废水和固体废弃物综合利用水平，最大化实现废弃物的资源化利用。</w:t>
      </w:r>
    </w:p>
    <w:p w14:paraId="1D28A28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（3）资源利用上线</w:t>
      </w:r>
    </w:p>
    <w:p w14:paraId="3CE2FD6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设采矿权区块实施必须严格执行规划要求，不得超越矿权范围从事采矿活动，不得突破区块矿产资源利用上线。规划实施必须严格取水制度，不得影响饮用水水源保护地和区域、流域用水；加强污废水无害化处理和资源化再利用，节约用水，严禁污染水体。</w:t>
      </w:r>
    </w:p>
    <w:p w14:paraId="1824D2EF">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（4）生态环境准入清单</w:t>
      </w:r>
    </w:p>
    <w:p w14:paraId="023679C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在综合考虑规划空间管制要求、</w:t>
      </w:r>
      <w:r>
        <w:rPr>
          <w:rFonts w:hint="eastAsia" w:ascii="仿宋_GB2312" w:hAnsi="仿宋_GB2312" w:eastAsia="仿宋_GB2312" w:cs="仿宋_GB2312"/>
          <w:color w:val="auto"/>
          <w:sz w:val="24"/>
          <w:szCs w:val="24"/>
          <w:highlight w:val="none"/>
          <w:lang w:val="en-US" w:eastAsia="zh-CN"/>
        </w:rPr>
        <w:t>生态</w:t>
      </w:r>
      <w:r>
        <w:rPr>
          <w:rFonts w:hint="eastAsia" w:ascii="仿宋_GB2312" w:hAnsi="仿宋_GB2312" w:eastAsia="仿宋_GB2312" w:cs="仿宋_GB2312"/>
          <w:color w:val="auto"/>
          <w:sz w:val="24"/>
          <w:szCs w:val="24"/>
          <w:highlight w:val="none"/>
        </w:rPr>
        <w:t>环境质量现状和</w:t>
      </w:r>
      <w:r>
        <w:rPr>
          <w:rFonts w:hint="eastAsia" w:ascii="仿宋_GB2312" w:hAnsi="仿宋_GB2312" w:eastAsia="仿宋_GB2312" w:cs="仿宋_GB2312"/>
          <w:color w:val="auto"/>
          <w:sz w:val="24"/>
          <w:szCs w:val="24"/>
          <w:highlight w:val="none"/>
          <w:lang w:val="en-US" w:eastAsia="zh-CN"/>
        </w:rPr>
        <w:t>管控</w:t>
      </w:r>
      <w:r>
        <w:rPr>
          <w:rFonts w:hint="eastAsia" w:ascii="仿宋_GB2312" w:hAnsi="仿宋_GB2312" w:eastAsia="仿宋_GB2312" w:cs="仿宋_GB2312"/>
          <w:color w:val="auto"/>
          <w:sz w:val="24"/>
          <w:szCs w:val="24"/>
          <w:highlight w:val="none"/>
        </w:rPr>
        <w:t>目标等因素的基础上，</w:t>
      </w:r>
      <w:r>
        <w:rPr>
          <w:rFonts w:hint="eastAsia" w:ascii="仿宋_GB2312" w:hAnsi="仿宋_GB2312" w:eastAsia="仿宋_GB2312" w:cs="仿宋_GB2312"/>
          <w:color w:val="auto"/>
          <w:sz w:val="24"/>
          <w:szCs w:val="24"/>
          <w:highlight w:val="none"/>
          <w:lang w:val="en-US" w:eastAsia="zh-CN"/>
        </w:rPr>
        <w:t>结合《中华人民共和国长江保护法》《关于印发重庆市深入打好长江保护修复攻坚战行动方案的通知》</w:t>
      </w:r>
      <w:r>
        <w:rPr>
          <w:rFonts w:hint="default" w:ascii="仿宋_GB2312" w:hAnsi="仿宋_GB2312" w:eastAsia="仿宋_GB2312" w:cs="仿宋_GB2312"/>
          <w:color w:val="auto"/>
          <w:sz w:val="24"/>
          <w:szCs w:val="24"/>
          <w:highlight w:val="none"/>
          <w:lang w:val="en-US" w:eastAsia="zh-CN"/>
        </w:rPr>
        <w:t>《重庆市人民政府关于落实生态保护红线、环境质量底线、资源利用上线制定生态环境准入清单实施生态环境分区管控的实施意见》</w:t>
      </w:r>
      <w:r>
        <w:rPr>
          <w:rFonts w:hint="eastAsia" w:ascii="仿宋_GB2312" w:hAnsi="仿宋_GB2312" w:eastAsia="仿宋_GB2312" w:cs="仿宋_GB2312"/>
          <w:color w:val="auto"/>
          <w:sz w:val="24"/>
          <w:szCs w:val="24"/>
          <w:highlight w:val="none"/>
          <w:lang w:val="en-US" w:eastAsia="zh-CN"/>
        </w:rPr>
        <w:t>《重庆市“三线一单”生态环境分区管控调整方案（2023年）》《重庆市规划和自然资源局 重庆市生态环境局 重庆市林业局关于加强生态保护红线实施管理的通知》《中华人民共和国自然保护区条例》《风景名胜区条例》《国家级自然公园管理办法（试行）》</w:t>
      </w:r>
      <w:r>
        <w:rPr>
          <w:rFonts w:hint="eastAsia" w:ascii="仿宋_GB2312" w:hAnsi="仿宋_GB2312" w:eastAsia="仿宋_GB2312" w:cs="仿宋_GB2312"/>
          <w:color w:val="auto"/>
          <w:sz w:val="24"/>
          <w:szCs w:val="24"/>
          <w:highlight w:val="none"/>
        </w:rPr>
        <w:t>《重庆市市级自然公园管理办法（试行）》</w:t>
      </w:r>
      <w:r>
        <w:rPr>
          <w:rFonts w:hint="eastAsia" w:ascii="仿宋_GB2312" w:hAnsi="仿宋_GB2312" w:eastAsia="仿宋_GB2312" w:cs="仿宋_GB2312"/>
          <w:color w:val="auto"/>
          <w:sz w:val="24"/>
          <w:szCs w:val="24"/>
          <w:highlight w:val="none"/>
          <w:lang w:val="en-US" w:eastAsia="zh-CN"/>
        </w:rPr>
        <w:t>等规划和新要求，从空间布局约束、污染物排放管控、环境风险防控、资源开发利用等方面</w:t>
      </w:r>
      <w:r>
        <w:rPr>
          <w:rFonts w:hint="eastAsia" w:ascii="仿宋_GB2312" w:hAnsi="仿宋_GB2312" w:eastAsia="仿宋_GB2312" w:cs="仿宋_GB2312"/>
          <w:color w:val="auto"/>
          <w:sz w:val="24"/>
          <w:szCs w:val="24"/>
          <w:highlight w:val="none"/>
        </w:rPr>
        <w:t>提出差别化</w:t>
      </w:r>
      <w:r>
        <w:rPr>
          <w:rFonts w:hint="eastAsia" w:ascii="仿宋_GB2312" w:hAnsi="仿宋_GB2312" w:eastAsia="仿宋_GB2312" w:cs="仿宋_GB2312"/>
          <w:color w:val="auto"/>
          <w:sz w:val="24"/>
          <w:szCs w:val="24"/>
          <w:highlight w:val="none"/>
          <w:lang w:eastAsia="zh-CN"/>
        </w:rPr>
        <w:t>的生态</w:t>
      </w:r>
      <w:r>
        <w:rPr>
          <w:rFonts w:hint="eastAsia" w:ascii="仿宋_GB2312" w:hAnsi="仿宋_GB2312" w:eastAsia="仿宋_GB2312" w:cs="仿宋_GB2312"/>
          <w:color w:val="auto"/>
          <w:sz w:val="24"/>
          <w:szCs w:val="24"/>
          <w:highlight w:val="none"/>
        </w:rPr>
        <w:t>环境准入清单，</w:t>
      </w:r>
      <w:r>
        <w:rPr>
          <w:rFonts w:hint="eastAsia" w:ascii="仿宋_GB2312" w:hAnsi="仿宋_GB2312" w:eastAsia="仿宋_GB2312" w:cs="仿宋_GB2312"/>
          <w:color w:val="auto"/>
          <w:sz w:val="24"/>
          <w:szCs w:val="24"/>
          <w:highlight w:val="none"/>
          <w:lang w:eastAsia="zh-CN"/>
        </w:rPr>
        <w:t>有效</w:t>
      </w:r>
      <w:r>
        <w:rPr>
          <w:rFonts w:hint="eastAsia" w:ascii="仿宋_GB2312" w:hAnsi="仿宋_GB2312" w:eastAsia="仿宋_GB2312" w:cs="仿宋_GB2312"/>
          <w:color w:val="auto"/>
          <w:sz w:val="24"/>
          <w:szCs w:val="24"/>
          <w:highlight w:val="none"/>
        </w:rPr>
        <w:t>发挥对</w:t>
      </w:r>
      <w:r>
        <w:rPr>
          <w:rFonts w:hint="eastAsia" w:ascii="仿宋_GB2312" w:hAnsi="仿宋_GB2312" w:eastAsia="仿宋_GB2312" w:cs="仿宋_GB2312"/>
          <w:color w:val="auto"/>
          <w:sz w:val="24"/>
          <w:szCs w:val="24"/>
          <w:highlight w:val="none"/>
          <w:lang w:val="en-US" w:eastAsia="zh-CN"/>
        </w:rPr>
        <w:t>矿产资源</w:t>
      </w:r>
      <w:r>
        <w:rPr>
          <w:rFonts w:hint="eastAsia" w:ascii="仿宋_GB2312" w:hAnsi="仿宋_GB2312" w:eastAsia="仿宋_GB2312" w:cs="仿宋_GB2312"/>
          <w:color w:val="auto"/>
          <w:sz w:val="24"/>
          <w:szCs w:val="24"/>
          <w:highlight w:val="none"/>
        </w:rPr>
        <w:t>规划编制、产业发展和建设项目环境准入的指导作用</w:t>
      </w:r>
      <w:r>
        <w:rPr>
          <w:rFonts w:hint="eastAsia" w:ascii="仿宋_GB2312" w:hAnsi="仿宋_GB2312" w:eastAsia="仿宋_GB2312" w:cs="仿宋_GB2312"/>
          <w:color w:val="auto"/>
          <w:sz w:val="24"/>
          <w:szCs w:val="24"/>
          <w:highlight w:val="none"/>
          <w:lang w:eastAsia="zh-CN"/>
        </w:rPr>
        <w:t>。</w:t>
      </w:r>
    </w:p>
    <w:p w14:paraId="180A65F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严格矿产资源开采项目准入，推进矿产资源开发利用布局与结构优化调整，落实《重庆市矿产资源总体规划（20</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年）》等相关规定和要求，推动矿业绿色发展，实现资源开发利用与环境保护相协调的绿色发展格局。</w:t>
      </w:r>
    </w:p>
    <w:p w14:paraId="46682E46">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33" w:name="_Toc1625"/>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.2 </w:t>
      </w:r>
      <w:r>
        <w:rPr>
          <w:rFonts w:hint="eastAsia" w:ascii="仿宋_GB2312" w:hAnsi="仿宋_GB2312" w:eastAsia="仿宋_GB2312" w:cs="仿宋_GB2312"/>
          <w:b/>
          <w:bCs/>
          <w:color w:val="auto"/>
          <w:sz w:val="26"/>
          <w:szCs w:val="26"/>
          <w:highlight w:val="none"/>
          <w:lang w:val="en-US" w:eastAsia="zh-CN"/>
        </w:rPr>
        <w:t>环境影响减缓</w:t>
      </w:r>
      <w:r>
        <w:rPr>
          <w:rFonts w:hint="eastAsia" w:ascii="仿宋_GB2312" w:hAnsi="仿宋_GB2312" w:eastAsia="仿宋_GB2312" w:cs="仿宋_GB2312"/>
          <w:b/>
          <w:bCs/>
          <w:color w:val="auto"/>
          <w:sz w:val="26"/>
          <w:szCs w:val="26"/>
          <w:highlight w:val="none"/>
        </w:rPr>
        <w:t>对策和措施</w:t>
      </w:r>
      <w:bookmarkEnd w:id="33"/>
    </w:p>
    <w:p w14:paraId="51F9258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采用先进环保的生产技术</w:t>
      </w:r>
    </w:p>
    <w:p w14:paraId="4D00417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针对规划设置的具体项目，合理安排施工方案和施工计划，鼓励采用先进环保的生产技术，</w:t>
      </w:r>
      <w:r>
        <w:rPr>
          <w:rFonts w:hint="eastAsia" w:ascii="仿宋_GB2312" w:hAnsi="仿宋_GB2312" w:eastAsia="仿宋_GB2312" w:cs="仿宋_GB2312"/>
          <w:color w:val="auto"/>
          <w:sz w:val="24"/>
          <w:szCs w:val="24"/>
          <w:highlight w:val="none"/>
          <w:lang w:val="en-US" w:eastAsia="zh-CN"/>
        </w:rPr>
        <w:t>露天矿山应严格按照开发利用方案确定的台阶式开采方式，从上至下，分层开采，留足安全平台、清扫平面，并严格执行“边开采、边治理、边生态恢复”的作业计划；地下矿山鼓励采用充填开采技术，提高开采回采率；岩溶矿区推广应用保水开采技术保护地下水资源。</w:t>
      </w:r>
      <w:r>
        <w:rPr>
          <w:rFonts w:hint="eastAsia" w:ascii="仿宋_GB2312" w:hAnsi="仿宋_GB2312" w:eastAsia="仿宋_GB2312" w:cs="仿宋_GB2312"/>
          <w:color w:val="auto"/>
          <w:sz w:val="24"/>
          <w:szCs w:val="24"/>
          <w:highlight w:val="none"/>
        </w:rPr>
        <w:t>页岩气勘探开发应选用绿色环保型钻井液、压裂液和先进的钻井及压裂工艺，减轻对地下水、地表水等环境的影响。</w:t>
      </w:r>
    </w:p>
    <w:p w14:paraId="232C86E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（2）加强矿产资源节约与综合利用</w:t>
      </w:r>
    </w:p>
    <w:p w14:paraId="0EDE001B">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推进矿山“清洁生产”，加强科学技术研究和应用，鼓励采用先进的开采工艺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加强矿业固体废物综合利用。露天开采剥离表土单独堆放用于后期生态恢复和土地复垦；尾矿、废石等矿业固体废物用于采空区充填或采取先进工艺技术进行综合利用，减少矿业固体废物占地，</w:t>
      </w:r>
      <w:r>
        <w:rPr>
          <w:rFonts w:hint="eastAsia" w:ascii="仿宋_GB2312" w:hAnsi="仿宋_GB2312" w:eastAsia="仿宋_GB2312" w:cs="仿宋_GB2312"/>
          <w:color w:val="auto"/>
          <w:sz w:val="24"/>
          <w:szCs w:val="24"/>
          <w:highlight w:val="none"/>
        </w:rPr>
        <w:t>实现矿山废弃物的减量化和资源化；加强采矿废水的节约和综合利用。</w:t>
      </w:r>
      <w:r>
        <w:rPr>
          <w:rFonts w:hint="eastAsia" w:ascii="仿宋_GB2312" w:hAnsi="仿宋_GB2312" w:eastAsia="仿宋_GB2312" w:cs="仿宋_GB2312"/>
          <w:color w:val="auto"/>
          <w:sz w:val="24"/>
          <w:szCs w:val="24"/>
          <w:highlight w:val="none"/>
          <w:lang w:val="en-US" w:eastAsia="zh-CN"/>
        </w:rPr>
        <w:t>重视节水型的盐矿开采技术，如地下卤水井开采技术、采卤用水的回用和套用技术等，对淡卤应该回收利用。</w:t>
      </w:r>
    </w:p>
    <w:p w14:paraId="6EA34B9B">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（3）推行清洁生产，发展循环经济</w:t>
      </w:r>
    </w:p>
    <w:p w14:paraId="10ABF92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鼓励采用低能耗、低污染的生产工艺，提高各个行业的清洁生产水平，降低污染物产生量。</w:t>
      </w:r>
    </w:p>
    <w:p w14:paraId="20EBE39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（4）积极推动绿色矿山建设</w:t>
      </w:r>
    </w:p>
    <w:p w14:paraId="4B051F8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严格执行《自然资源部  国家林草局关于在新一轮找矿突破战略行动中全面实施绿色勘查的通知》（自然资发〔2024〕122号）等规定和要求，</w:t>
      </w:r>
      <w:r>
        <w:rPr>
          <w:rFonts w:hint="eastAsia" w:ascii="仿宋_GB2312" w:hAnsi="仿宋_GB2312" w:eastAsia="仿宋_GB2312" w:cs="仿宋_GB2312"/>
          <w:color w:val="auto"/>
          <w:sz w:val="24"/>
          <w:szCs w:val="24"/>
          <w:highlight w:val="none"/>
        </w:rPr>
        <w:t>采用绿色勘查技术，减少地表工作对环境的影响，减少施工过程中“三废”对环境的影响。全面提升勘查技术水平和成果集成创新，全面升级勘查技术手段，开展应用示范，使用先进工艺手段和装备仪器，形成绿色槽探、钻探技术体系。</w:t>
      </w:r>
    </w:p>
    <w:p w14:paraId="0024BE4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按绿色矿山建设标准推进现有矿山绿色矿山建设；新建矿山应按绿色矿山标准组织实施，投产时应达到绿色矿山建设标准。</w:t>
      </w:r>
    </w:p>
    <w:p w14:paraId="62149CF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（5）生态环境恢复治理措施</w:t>
      </w:r>
    </w:p>
    <w:p w14:paraId="08B98BC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生态环境影响防护、恢复应遵循“避让—最小化—减量化—修复—重建”这一顺序，严格控制矿产资源开发对环境造成的损害，并贯彻“谁污染、谁治理、谁开发、谁保护”的原则，搞好生态保护恢复建设，使生态效益和经济效益相协调。加大矿山生态治理力度。</w:t>
      </w:r>
      <w:r>
        <w:rPr>
          <w:rFonts w:hint="eastAsia" w:ascii="仿宋_GB2312" w:hAnsi="仿宋_GB2312" w:eastAsia="仿宋_GB2312" w:cs="仿宋_GB2312"/>
          <w:color w:val="auto"/>
          <w:sz w:val="24"/>
          <w:szCs w:val="24"/>
          <w:highlight w:val="none"/>
          <w:lang w:val="en-US" w:eastAsia="zh-CN"/>
        </w:rPr>
        <w:t>对生产建设活动所占用土地的地表土应当进行分层剥离、保存和利用，做到土石方挖填平衡，减少地表扰动范围；矿业活动中产生的尾矿、废渣确需废弃的，应当堆放在水土保持方案确定的存放地，并采取拦挡、坡面防护、防洪排导等措施。矿山闭坑后，应当及时在存放地的裸露土地上植树种草、恢复植被。</w:t>
      </w:r>
    </w:p>
    <w:p w14:paraId="676837C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bidi="ar-SA"/>
        </w:rPr>
        <w:t>关闭矿山，采矿权人应当按照国家有关规定将闭坑地质报告报送县级以上地方人民政府自然资源主管部门，并应当在矿山闭坑前或者闭坑后的合理期限内采取安全措施、防治环境污染和生态破坏。闭矿期及时拆除各工业场地、废石场等各项建（构）筑物和基础设施，回填封堵硐（井）口，进行生态恢复。</w:t>
      </w:r>
      <w:r>
        <w:rPr>
          <w:rFonts w:hint="eastAsia" w:ascii="仿宋_GB2312" w:hAnsi="仿宋_GB2312" w:eastAsia="仿宋_GB2312" w:cs="仿宋_GB2312"/>
          <w:color w:val="auto"/>
          <w:sz w:val="24"/>
          <w:szCs w:val="24"/>
          <w:highlight w:val="none"/>
        </w:rPr>
        <w:t>对于已关闭但未治理的矿山（含历史遗留矿山）和规划期拟关闭的矿山，</w:t>
      </w:r>
      <w:r>
        <w:rPr>
          <w:rFonts w:hint="eastAsia" w:ascii="仿宋_GB2312" w:hAnsi="仿宋_GB2312" w:eastAsia="仿宋_GB2312" w:cs="仿宋_GB2312"/>
          <w:color w:val="auto"/>
          <w:sz w:val="24"/>
          <w:szCs w:val="24"/>
          <w:highlight w:val="none"/>
          <w:lang w:val="en-US" w:eastAsia="zh-CN"/>
        </w:rPr>
        <w:t>应落实主体责任，严格按照《中华人民共和国矿产资源法》《土地复垦条例》（国务院令第592号）、《矿山地质环境保护规定》（国土资源部令第64号）</w:t>
      </w:r>
      <w:r>
        <w:rPr>
          <w:rFonts w:hint="eastAsia" w:ascii="仿宋_GB2312" w:hAnsi="仿宋_GB2312" w:eastAsia="仿宋_GB2312" w:cs="仿宋_GB2312"/>
          <w:color w:val="auto"/>
          <w:sz w:val="24"/>
          <w:szCs w:val="24"/>
          <w:highlight w:val="none"/>
          <w:lang w:val="en-US" w:eastAsia="zh-CN" w:bidi="ar-SA"/>
        </w:rPr>
        <w:t>等有关规定，按照自然恢复类、工程修复类、合法再利用类三种处置方案，</w:t>
      </w:r>
      <w:r>
        <w:rPr>
          <w:rFonts w:hint="eastAsia" w:ascii="仿宋_GB2312" w:hAnsi="仿宋_GB2312" w:eastAsia="仿宋_GB2312" w:cs="仿宋_GB2312"/>
          <w:color w:val="auto"/>
          <w:sz w:val="24"/>
          <w:szCs w:val="24"/>
          <w:highlight w:val="none"/>
          <w:lang w:val="en-US" w:eastAsia="zh-CN"/>
        </w:rPr>
        <w:t>切实做好关闭矿山地质环境恢复治理和矿山土地复垦工作</w:t>
      </w:r>
      <w:r>
        <w:rPr>
          <w:rFonts w:hint="eastAsia" w:ascii="仿宋_GB2312" w:hAnsi="仿宋_GB2312" w:eastAsia="仿宋_GB2312" w:cs="仿宋_GB2312"/>
          <w:color w:val="auto"/>
          <w:sz w:val="24"/>
          <w:szCs w:val="24"/>
          <w:highlight w:val="none"/>
          <w:lang w:val="en-US" w:eastAsia="zh-CN" w:bidi="ar-SA"/>
        </w:rPr>
        <w:t>，保障矿区生态修复与污染防治、水土保持、植被恢复等协同实施，提升矿区生态环境保护和恢复效果。</w:t>
      </w:r>
      <w:r>
        <w:rPr>
          <w:rFonts w:hint="eastAsia" w:ascii="仿宋_GB2312" w:hAnsi="仿宋_GB2312" w:eastAsia="仿宋_GB2312" w:cs="仿宋_GB2312"/>
          <w:color w:val="auto"/>
          <w:sz w:val="24"/>
          <w:szCs w:val="24"/>
          <w:highlight w:val="none"/>
        </w:rPr>
        <w:t>对于遗留环境污染问题，</w:t>
      </w:r>
      <w:r>
        <w:rPr>
          <w:rFonts w:hint="eastAsia" w:ascii="仿宋_GB2312" w:hAnsi="仿宋_GB2312" w:eastAsia="仿宋_GB2312" w:cs="仿宋_GB2312"/>
          <w:color w:val="auto"/>
          <w:sz w:val="24"/>
          <w:szCs w:val="24"/>
          <w:highlight w:val="none"/>
          <w:lang w:val="en-US" w:eastAsia="zh-CN"/>
        </w:rPr>
        <w:t>如高硫煤地区关闭煤矿矿井涌水可能呈酸性，废水中铁、锰含量可能超标，以集中关停矿区为重点，加强酸性矿井水治理。已关闭的锰矿矿井涌水中锰含量可能超标，矿井涌水还存在污染问题，渗滤液需要持续开展治理，保证排放达标，对已造成环境污染的应限期治理。</w:t>
      </w:r>
    </w:p>
    <w:p w14:paraId="5EB112B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（6）污染防治措施</w:t>
      </w:r>
    </w:p>
    <w:p w14:paraId="39F3E6D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大气污染防治</w:t>
      </w:r>
    </w:p>
    <w:p w14:paraId="41FB383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采矿权区块应合理选址，一类功能区以外所设300米宽的缓冲带，原则上按一类功能区对应的标准执行，保证300米缓冲带内环境空气质量满足《环境空气质量标准》（GB3096-20</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）一级标准要求。</w:t>
      </w:r>
      <w:r>
        <w:rPr>
          <w:rFonts w:hint="eastAsia" w:ascii="仿宋_GB2312" w:hAnsi="仿宋_GB2312" w:eastAsia="仿宋_GB2312" w:cs="仿宋_GB2312"/>
          <w:color w:val="auto"/>
          <w:sz w:val="24"/>
          <w:szCs w:val="24"/>
          <w:highlight w:val="none"/>
          <w:lang w:val="en-US" w:eastAsia="zh-CN"/>
        </w:rPr>
        <w:t>主城区及江津区、合川区、璧山区、铜梁区水泥原料矿山（水泥用灰岩、水泥用砂岩和水泥用页岩等）开采颗粒物应严格执行《水泥工业大气污染物排放标准》（DB50/656-2016）、《水泥工业大气污染物排放标准》（GB4915-2013）（含2025年修改单）及大气污染物特别排放限值；有色金属矿采选业（如石柱土家族自治县、酉阳土家族苗族自治县铅锌矿等）粉尘排放应严格执行《铅锌工业大气污染物排放标准》（GB25466.1-2025）有组织排放控制要求和无组织排放控制要求。</w:t>
      </w:r>
    </w:p>
    <w:p w14:paraId="5BC8A62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露天开采时应控制矿山开采和加工过程中无组织排放粉尘排放，</w:t>
      </w:r>
      <w:r>
        <w:rPr>
          <w:rFonts w:hint="eastAsia" w:ascii="仿宋_GB2312" w:hAnsi="仿宋_GB2312" w:eastAsia="仿宋_GB2312" w:cs="仿宋_GB2312"/>
          <w:color w:val="auto"/>
          <w:sz w:val="24"/>
          <w:szCs w:val="24"/>
          <w:highlight w:val="none"/>
          <w:lang w:val="en-US" w:eastAsia="zh-CN"/>
        </w:rPr>
        <w:t>露天采矿采用带收尘装置的潜孔钻机，开采工作面采用喷雾降尘、洒水抑尘，降低粉尘无组织排放量。矿山企业尤其是露天开采企业，应采取积极有效的大气颗粒物污染防治措施，将采矿业对区域大气环境质量改善目标的影响降至最低。</w:t>
      </w:r>
    </w:p>
    <w:p w14:paraId="3E0629C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重晶石、</w:t>
      </w:r>
      <w:r>
        <w:rPr>
          <w:rFonts w:hint="eastAsia" w:ascii="仿宋_GB2312" w:hAnsi="仿宋_GB2312" w:eastAsia="仿宋_GB2312" w:cs="仿宋_GB2312"/>
          <w:color w:val="auto"/>
          <w:sz w:val="24"/>
          <w:szCs w:val="24"/>
          <w:highlight w:val="none"/>
          <w:lang w:val="en-US" w:eastAsia="zh-CN"/>
        </w:rPr>
        <w:t>铁矿、铅锌矿、锶矿</w:t>
      </w:r>
      <w:r>
        <w:rPr>
          <w:rFonts w:hint="eastAsia" w:ascii="仿宋_GB2312" w:hAnsi="仿宋_GB2312" w:eastAsia="仿宋_GB2312" w:cs="仿宋_GB2312"/>
          <w:color w:val="auto"/>
          <w:sz w:val="24"/>
          <w:szCs w:val="24"/>
          <w:highlight w:val="none"/>
        </w:rPr>
        <w:t>等地下开采矿山，通过采取湿式作业，爆破前润湿矿体、爆破后喷水抑尘，在运输平巷中设置喷雾系统等降尘抑尘措施；加强全过程粉尘防治和废气污染治理；生活燃料采用液化气、天然气等清洁能源，严禁使用燃煤，集中式食堂应按要求设置油烟净化器和专用排烟道；排入环境的大气污染物应符合环境保护相关要求。</w:t>
      </w:r>
    </w:p>
    <w:p w14:paraId="1452782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废水污染防治</w:t>
      </w:r>
    </w:p>
    <w:p w14:paraId="0B4824E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矿产资源开发过程中产生的废水主要有采矿废水、废石淋溶水和生活污水等</w:t>
      </w:r>
      <w:r>
        <w:rPr>
          <w:rFonts w:hint="eastAsia" w:ascii="仿宋_GB2312" w:hAnsi="仿宋_GB2312" w:eastAsia="仿宋_GB2312" w:cs="仿宋_GB2312"/>
          <w:color w:val="auto"/>
          <w:sz w:val="24"/>
          <w:szCs w:val="24"/>
          <w:highlight w:val="none"/>
          <w:lang w:val="en-US" w:eastAsia="zh-CN"/>
        </w:rPr>
        <w:t>，应严格落实《中华人民共和国水污染防治法》《重庆市水污染防治条例》等规定和要求。从严控制重金属排放量，严格执行国家及重庆市水污染物排放标准，重有色金属矿采选业，如铅锌矿开采及洗选应执行特别排放限值及2020年修改单要求；页岩气开采排污单位废水排放执行《页岩气水污染物排放标准》（DB50/ 1806—2025）；</w:t>
      </w:r>
      <w:r>
        <w:rPr>
          <w:rFonts w:hint="eastAsia" w:ascii="仿宋_GB2312" w:hAnsi="仿宋_GB2312" w:eastAsia="仿宋_GB2312" w:cs="仿宋_GB2312"/>
          <w:color w:val="auto"/>
          <w:sz w:val="24"/>
          <w:szCs w:val="24"/>
          <w:highlight w:val="none"/>
        </w:rPr>
        <w:t>规划露天开采的土砂石矿生产生活废水产生量较少，饰面石材开采切割过程中产生的泥浆废水经多级沉淀处理后清水回用。矿井涌水处理达标后可用于选矿、矿区道路浇洒、绿化等。场区内雨水集中收集经沉淀处理后用于洒水（喷雾）降尘；废石淋溶水可经沉淀后回用；</w:t>
      </w:r>
      <w:r>
        <w:rPr>
          <w:rFonts w:hint="eastAsia" w:ascii="仿宋_GB2312" w:hAnsi="仿宋_GB2312" w:eastAsia="仿宋_GB2312" w:cs="仿宋_GB2312"/>
          <w:color w:val="auto"/>
          <w:sz w:val="24"/>
          <w:szCs w:val="24"/>
          <w:highlight w:val="none"/>
          <w:lang w:val="en-US" w:eastAsia="zh-CN"/>
        </w:rPr>
        <w:t>萤石重晶石、铅锌矿等选矿废水应处理满足选矿用水工艺要求后循环利用。</w:t>
      </w:r>
      <w:r>
        <w:rPr>
          <w:rFonts w:hint="eastAsia" w:ascii="仿宋_GB2312" w:hAnsi="仿宋_GB2312" w:eastAsia="仿宋_GB2312" w:cs="仿宋_GB2312"/>
          <w:color w:val="auto"/>
          <w:sz w:val="24"/>
          <w:szCs w:val="24"/>
          <w:highlight w:val="none"/>
        </w:rPr>
        <w:t>生活污水可采用旱厕收集后作为农肥、生化池处理后用于绿化或处理后达标排放等多种模式，达标排放的应满足《污水综合排放标准》（GB8978-1996）一级标准的要求；</w:t>
      </w:r>
      <w:r>
        <w:rPr>
          <w:rFonts w:hint="eastAsia" w:ascii="仿宋_GB2312" w:hAnsi="仿宋_GB2312" w:eastAsia="仿宋_GB2312" w:cs="仿宋_GB2312"/>
          <w:color w:val="auto"/>
          <w:sz w:val="24"/>
          <w:szCs w:val="24"/>
          <w:highlight w:val="none"/>
          <w:lang w:val="en-US" w:eastAsia="zh-CN"/>
        </w:rPr>
        <w:t>严禁在饮用水水源保护区内设置排污口排放各类污水，Ⅱ类地表水体内严禁新设排污口</w:t>
      </w:r>
      <w:r>
        <w:rPr>
          <w:rFonts w:hint="eastAsia" w:ascii="仿宋_GB2312" w:hAnsi="仿宋_GB2312" w:eastAsia="仿宋_GB2312" w:cs="仿宋_GB2312"/>
          <w:color w:val="auto"/>
          <w:sz w:val="24"/>
          <w:szCs w:val="24"/>
          <w:highlight w:val="none"/>
        </w:rPr>
        <w:t>。</w:t>
      </w:r>
    </w:p>
    <w:p w14:paraId="7CF643A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评价要求各矿山应结合实际情况尽量实现废水的资源化综合利用，减少废水排放。对于矿井水在充分利用后仍有剩余的，应按相关环保要求处理达标后方可排放，不得影响上下游相关河段水功能需求。</w:t>
      </w:r>
    </w:p>
    <w:p w14:paraId="3287622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③</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地下水污染</w:t>
      </w:r>
      <w:r>
        <w:rPr>
          <w:rFonts w:hint="eastAsia" w:ascii="仿宋_GB2312" w:hAnsi="仿宋_GB2312" w:eastAsia="仿宋_GB2312" w:cs="仿宋_GB2312"/>
          <w:color w:val="auto"/>
          <w:sz w:val="24"/>
          <w:szCs w:val="24"/>
          <w:highlight w:val="none"/>
          <w:lang w:eastAsia="zh-CN"/>
        </w:rPr>
        <w:t>防治</w:t>
      </w:r>
    </w:p>
    <w:p w14:paraId="47D732CB">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严格落实好《地下水管理条例》《地下水污染防治实施方案》（环土壤〔2019〕25号）、《重庆市水污染防治条例》等规定和要求，做好采矿业地下水污染防治工作。加强工业场地污染源管理，做好分区防渗，</w:t>
      </w:r>
      <w:r>
        <w:rPr>
          <w:rFonts w:hint="eastAsia" w:ascii="仿宋_GB2312" w:hAnsi="仿宋_GB2312" w:eastAsia="仿宋_GB2312" w:cs="仿宋_GB2312"/>
          <w:color w:val="auto"/>
          <w:sz w:val="24"/>
          <w:szCs w:val="24"/>
          <w:highlight w:val="none"/>
        </w:rPr>
        <w:t>避免机修废油、含油废弃物、污废水等进入地下水系统，对地下水造成污染。油库（储油间）必须采取防渗处理，防止石油类污染物以渗透方式污染地下水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废石场（尾矿库）建设应按照规范进行选址、设计、运行，并按地下水导则和排污单位自行监测技术指南等要求建设地下水水质监测井，定期对地下水水质进行监测；</w:t>
      </w:r>
      <w:r>
        <w:rPr>
          <w:rFonts w:hint="eastAsia" w:ascii="仿宋_GB2312" w:hAnsi="仿宋_GB2312" w:eastAsia="仿宋_GB2312" w:cs="仿宋_GB2312"/>
          <w:color w:val="auto"/>
          <w:sz w:val="24"/>
          <w:szCs w:val="24"/>
          <w:highlight w:val="none"/>
          <w:lang w:val="en-US" w:eastAsia="zh-CN" w:bidi="ar-SA"/>
        </w:rPr>
        <w:t>强化对页岩气勘探开发行业的地下水环境管理和污染防治，实施页岩气开采全过程监管，确保周边土壤及水体环境安全。</w:t>
      </w:r>
    </w:p>
    <w:p w14:paraId="028C36B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地下开采</w:t>
      </w:r>
      <w:r>
        <w:rPr>
          <w:rFonts w:hint="eastAsia" w:ascii="仿宋_GB2312" w:hAnsi="仿宋_GB2312" w:eastAsia="仿宋_GB2312" w:cs="仿宋_GB2312"/>
          <w:color w:val="auto"/>
          <w:sz w:val="24"/>
          <w:szCs w:val="24"/>
          <w:highlight w:val="none"/>
          <w:lang w:val="en-US" w:eastAsia="zh-CN"/>
        </w:rPr>
        <w:t>非油气</w:t>
      </w:r>
      <w:r>
        <w:rPr>
          <w:rFonts w:hint="eastAsia" w:ascii="仿宋_GB2312" w:hAnsi="仿宋_GB2312" w:eastAsia="仿宋_GB2312" w:cs="仿宋_GB2312"/>
          <w:color w:val="auto"/>
          <w:sz w:val="24"/>
          <w:szCs w:val="24"/>
          <w:highlight w:val="none"/>
        </w:rPr>
        <w:t>矿山，要求企业在采矿前应加强地下水的调查，采矿工程避开地下溶洞、暗河发育地带；做好地下水保护，严格控制场内污废水“滴、跑、冒、漏”的无组织泄漏。根据矿区场地实际情况采取分区防渗，防止污染物以渗透方式污染地下水。定期对地下水水质进行监测，以便及时发现问题，采取相应的措施。</w:t>
      </w:r>
    </w:p>
    <w:p w14:paraId="6C2FAD9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④</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固体废物处理处置</w:t>
      </w:r>
    </w:p>
    <w:p w14:paraId="7BB9B02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矿业活动过程中产生的固体废物主要是矿山地表剥离物、建设期挖方、采矿废石、机械维修废油、含油固体废物、污废水处理污泥、回收粉尘、生活垃圾等，通过“减量化、资源化和无害化”方式对固废进行合理处置</w:t>
      </w:r>
      <w:r>
        <w:rPr>
          <w:rFonts w:hint="eastAsia" w:ascii="仿宋_GB2312" w:hAnsi="仿宋_GB2312" w:eastAsia="仿宋_GB2312" w:cs="仿宋_GB2312"/>
          <w:color w:val="auto"/>
          <w:sz w:val="24"/>
          <w:szCs w:val="24"/>
          <w:highlight w:val="none"/>
        </w:rPr>
        <w:t>。</w:t>
      </w:r>
    </w:p>
    <w:p w14:paraId="3A06896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露天开采矿山地表剥离物中表土、废石分区临时堆放在矿区内，表土用于后期土地复垦，废石和建设期挖方用于铺设道路或工业广场及配套基础设施建设用材，弃方堆存在矿区内用于后期采空区回填，一般工业固体废物安全处置率达100%。重晶石和</w:t>
      </w:r>
      <w:r>
        <w:rPr>
          <w:rFonts w:hint="eastAsia" w:ascii="仿宋_GB2312" w:hAnsi="仿宋_GB2312" w:eastAsia="仿宋_GB2312" w:cs="仿宋_GB2312"/>
          <w:color w:val="auto"/>
          <w:sz w:val="24"/>
          <w:szCs w:val="24"/>
          <w:highlight w:val="none"/>
          <w:lang w:val="en-US" w:eastAsia="zh-CN"/>
        </w:rPr>
        <w:t>铁矿、铅锌矿、锶矿等</w:t>
      </w:r>
      <w:r>
        <w:rPr>
          <w:rFonts w:hint="eastAsia" w:ascii="仿宋_GB2312" w:hAnsi="仿宋_GB2312" w:eastAsia="仿宋_GB2312" w:cs="仿宋_GB2312"/>
          <w:color w:val="auto"/>
          <w:sz w:val="24"/>
          <w:szCs w:val="24"/>
          <w:highlight w:val="none"/>
        </w:rPr>
        <w:t>地下开采产生的废石部分直接回填井下采空区和废弃巷道，出井废石先在工业场地临时废石场堆存，然后转运到弃渣场进行合理处置</w:t>
      </w:r>
      <w:r>
        <w:rPr>
          <w:rFonts w:hint="eastAsia" w:ascii="仿宋_GB2312" w:hAnsi="仿宋_GB2312" w:eastAsia="仿宋_GB2312" w:cs="仿宋_GB2312"/>
          <w:color w:val="auto"/>
          <w:sz w:val="24"/>
          <w:szCs w:val="24"/>
          <w:highlight w:val="none"/>
          <w:lang w:val="en-US" w:eastAsia="zh-CN"/>
        </w:rPr>
        <w:t>或综合利用</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利用</w:t>
      </w:r>
      <w:r>
        <w:rPr>
          <w:rFonts w:hint="eastAsia" w:ascii="仿宋_GB2312" w:hAnsi="仿宋_GB2312" w:eastAsia="仿宋_GB2312" w:cs="仿宋_GB2312"/>
          <w:color w:val="auto"/>
          <w:sz w:val="24"/>
          <w:szCs w:val="24"/>
          <w:highlight w:val="none"/>
        </w:rPr>
        <w:t>处置率应达到100%。机械维修废油和含油固体废物属于危险废物，按照相关要求进行储存、运输、处置，危险废物安全处置处理率100%。矿区设置生活垃圾收集站，定期由环卫部门统一运往周边垃圾填埋场处置，严禁乱堆乱排。</w:t>
      </w:r>
    </w:p>
    <w:p w14:paraId="7AD8C41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烃类天然气勘探开发产生的清水钻屑可直接用于铺垫井场、进场道路或综合利用，聚合物钻井岩屑和磺化钻井岩屑经钻屑不落地系统收集、脱水后，进行资源化综合利用或合理处置，综合利用或处置应满足《石油天然气开采业固体废物污染控制技术规范（试行）》（HJ1461-2026）要求；烃类天然气开采过程中产生的废弃油基钻井泥浆和油基岩屑，应严格落实《国家危险废物名录》《危险废物环境管理指南 陆上石油天然气开采》和《危险废物储存污染控制标准》（GB18597-2023）、《石油天然气开采业固体废物污染控制技术规范（试行）》（HJ1461-2026）等有关规定和要求，鼓励优先进行油基钻井泥浆回收利用，或采用热裂解、溶剂萃取、热脱附和化学热洗等方式回收矿物油。</w:t>
      </w:r>
    </w:p>
    <w:p w14:paraId="0E75E14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噪声</w:t>
      </w:r>
      <w:r>
        <w:rPr>
          <w:rFonts w:hint="eastAsia" w:ascii="仿宋_GB2312" w:hAnsi="仿宋_GB2312" w:eastAsia="仿宋_GB2312" w:cs="仿宋_GB2312"/>
          <w:color w:val="auto"/>
          <w:sz w:val="24"/>
          <w:szCs w:val="24"/>
          <w:highlight w:val="none"/>
          <w:lang w:eastAsia="zh-CN"/>
        </w:rPr>
        <w:t>污染</w:t>
      </w:r>
      <w:r>
        <w:rPr>
          <w:rFonts w:hint="eastAsia" w:ascii="仿宋_GB2312" w:hAnsi="仿宋_GB2312" w:eastAsia="仿宋_GB2312" w:cs="仿宋_GB2312"/>
          <w:color w:val="auto"/>
          <w:sz w:val="24"/>
          <w:szCs w:val="24"/>
          <w:highlight w:val="none"/>
        </w:rPr>
        <w:t>防治</w:t>
      </w:r>
    </w:p>
    <w:p w14:paraId="53DBBCF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工业场地的选址要尽量远离周边集中居民区，减少对居民点的影响，同时应满足安全距离要求</w:t>
      </w:r>
      <w:r>
        <w:rPr>
          <w:rFonts w:hint="eastAsia" w:ascii="仿宋_GB2312" w:hAnsi="仿宋_GB2312" w:eastAsia="仿宋_GB2312" w:cs="仿宋_GB2312"/>
          <w:color w:val="auto"/>
          <w:sz w:val="24"/>
          <w:szCs w:val="24"/>
          <w:highlight w:val="none"/>
          <w:lang w:eastAsia="zh-CN"/>
        </w:rPr>
        <w:t>；在</w:t>
      </w:r>
      <w:r>
        <w:rPr>
          <w:rFonts w:hint="eastAsia" w:ascii="仿宋_GB2312" w:hAnsi="仿宋_GB2312" w:eastAsia="仿宋_GB2312" w:cs="仿宋_GB2312"/>
          <w:color w:val="auto"/>
          <w:sz w:val="24"/>
          <w:szCs w:val="24"/>
          <w:highlight w:val="none"/>
        </w:rPr>
        <w:t>工业场地总平面设计中，应充分考虑高噪声源的分布和噪声传播途径、声环境敏感目标和防护距离要求，合理布局。选用噪声低、振动小、能耗低的先进施工设备和采矿生产设备；高噪声设备应安放在满足隔声要求的专用设备房内，采用隔声、减震等措施降低噪声污染；合理安排作业时间；合理安排运输路线和运输时间；同时设置绿化带来降低噪音。厂界噪声满足《工业企业厂界噪声排放标准》（GB12348-2008）排放限值要求，噪声不扰民。</w:t>
      </w:r>
    </w:p>
    <w:p w14:paraId="280353F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）环境风险防范与</w:t>
      </w:r>
      <w:r>
        <w:rPr>
          <w:rFonts w:hint="eastAsia" w:ascii="仿宋_GB2312" w:hAnsi="仿宋_GB2312" w:eastAsia="仿宋_GB2312" w:cs="仿宋_GB2312"/>
          <w:color w:val="auto"/>
          <w:sz w:val="24"/>
          <w:szCs w:val="24"/>
          <w:highlight w:val="none"/>
          <w:lang w:eastAsia="zh-CN"/>
        </w:rPr>
        <w:t>人群</w:t>
      </w:r>
      <w:r>
        <w:rPr>
          <w:rFonts w:hint="eastAsia" w:ascii="仿宋_GB2312" w:hAnsi="仿宋_GB2312" w:eastAsia="仿宋_GB2312" w:cs="仿宋_GB2312"/>
          <w:color w:val="auto"/>
          <w:sz w:val="24"/>
          <w:szCs w:val="24"/>
          <w:highlight w:val="none"/>
        </w:rPr>
        <w:t>健康防护对策与措施</w:t>
      </w:r>
    </w:p>
    <w:p w14:paraId="53D5887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《规划》应按要求建立环境风险防控体系，加强矿区环境风险隐患点等的巡查，相关矿山企业需按照规范要求进行风险评估，编制环境风险应急预案，提出风险防范和治理措施，降低环境风险。</w:t>
      </w:r>
      <w:r>
        <w:rPr>
          <w:rFonts w:hint="eastAsia" w:ascii="仿宋_GB2312" w:hAnsi="仿宋_GB2312" w:eastAsia="仿宋_GB2312" w:cs="仿宋_GB2312"/>
          <w:color w:val="auto"/>
          <w:sz w:val="24"/>
          <w:szCs w:val="24"/>
          <w:highlight w:val="none"/>
          <w:lang w:val="en-US" w:eastAsia="zh-CN"/>
        </w:rPr>
        <w:t>按照《尾矿库污染隐患排查治理工作指南（试行）》《尾矿污染环境防治管理办法》和《重庆市生态环境局办公室关于进一步加强尾矿库（渣场）环境管理的通知》（渝环办〔2024〕</w:t>
      </w:r>
      <w:r>
        <w:rPr>
          <w:rFonts w:hint="default"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lang w:val="en-US" w:eastAsia="zh-CN"/>
        </w:rPr>
        <w:t>号）要求，持续做好尾矿库（渣场）环境污染隐患排查治理工作。对环境监管清单以外的尾矿库（渣场）仍然要按相关环境管理要求抓好环境隐患排查治理，有效管控环境风险。强化锰渣场、铅锌渣场和汞矿尾矿库运维管理和环境风险防范，建立健全安全运行、有效管控的长效机制。</w:t>
      </w:r>
      <w:r>
        <w:rPr>
          <w:rFonts w:hint="eastAsia" w:ascii="仿宋_GB2312" w:hAnsi="仿宋_GB2312" w:eastAsia="仿宋_GB2312" w:cs="仿宋_GB2312"/>
          <w:b w:val="0"/>
          <w:bCs w:val="0"/>
          <w:color w:val="auto"/>
          <w:kern w:val="2"/>
          <w:sz w:val="24"/>
          <w:szCs w:val="24"/>
          <w:highlight w:val="none"/>
          <w:lang w:val="en-US" w:eastAsia="zh-CN"/>
        </w:rPr>
        <w:t>加强区域页岩气开发环境风险管控，采用先进环保的钻采工艺，切实保护区域生态环境。</w:t>
      </w:r>
      <w:r>
        <w:rPr>
          <w:rFonts w:hint="eastAsia" w:ascii="仿宋_GB2312" w:hAnsi="仿宋_GB2312" w:eastAsia="仿宋_GB2312" w:cs="仿宋_GB2312"/>
          <w:color w:val="auto"/>
          <w:sz w:val="24"/>
          <w:szCs w:val="24"/>
          <w:highlight w:val="none"/>
          <w:lang w:val="en-US" w:eastAsia="zh-CN"/>
        </w:rPr>
        <w:t>对于绿色矿业发展、绿色矿山建设和历史遗留矿山、在建、在采及新建矿山的地质环境恢复治理与土地复垦，不得引进外来物种。</w:t>
      </w:r>
    </w:p>
    <w:p w14:paraId="1EDFA95D">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4"/>
          <w:szCs w:val="24"/>
          <w:highlight w:val="none"/>
        </w:rPr>
      </w:pPr>
      <w:bookmarkStart w:id="34" w:name="_Toc24440"/>
      <w:r>
        <w:rPr>
          <w:rFonts w:hint="eastAsia" w:ascii="仿宋_GB2312" w:hAnsi="仿宋_GB2312" w:eastAsia="仿宋_GB2312" w:cs="仿宋_GB2312"/>
          <w:b/>
          <w:bCs/>
          <w:color w:val="auto"/>
          <w:sz w:val="24"/>
          <w:szCs w:val="24"/>
          <w:highlight w:val="none"/>
          <w:lang w:val="en-US" w:eastAsia="zh-CN"/>
        </w:rPr>
        <w:t xml:space="preserve">7 </w:t>
      </w:r>
      <w:r>
        <w:rPr>
          <w:rFonts w:hint="eastAsia" w:ascii="仿宋_GB2312" w:hAnsi="仿宋_GB2312" w:eastAsia="仿宋_GB2312" w:cs="仿宋_GB2312"/>
          <w:b/>
          <w:bCs/>
          <w:color w:val="auto"/>
          <w:sz w:val="24"/>
          <w:szCs w:val="24"/>
          <w:highlight w:val="none"/>
        </w:rPr>
        <w:t>规划包含的具体建设项目</w:t>
      </w:r>
      <w:r>
        <w:rPr>
          <w:rFonts w:hint="eastAsia" w:ascii="仿宋_GB2312" w:hAnsi="仿宋_GB2312" w:eastAsia="仿宋_GB2312" w:cs="仿宋_GB2312"/>
          <w:b/>
          <w:bCs/>
          <w:color w:val="auto"/>
          <w:sz w:val="24"/>
          <w:szCs w:val="24"/>
          <w:highlight w:val="none"/>
          <w:lang w:val="en-US" w:eastAsia="zh-CN"/>
        </w:rPr>
        <w:t>及下层位规划环评</w:t>
      </w:r>
      <w:r>
        <w:rPr>
          <w:rFonts w:hint="eastAsia" w:ascii="仿宋_GB2312" w:hAnsi="仿宋_GB2312" w:eastAsia="仿宋_GB2312" w:cs="仿宋_GB2312"/>
          <w:b/>
          <w:bCs/>
          <w:color w:val="auto"/>
          <w:sz w:val="24"/>
          <w:szCs w:val="24"/>
          <w:highlight w:val="none"/>
        </w:rPr>
        <w:t>的重点内容和简化建议</w:t>
      </w:r>
      <w:bookmarkEnd w:id="34"/>
    </w:p>
    <w:p w14:paraId="1A7D952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（1）重点关注的内容</w:t>
      </w:r>
    </w:p>
    <w:p w14:paraId="4562B1B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实现“规划环评与项目环评”联动机制，矿产资源勘探开发项目必须符合规划环评明确的空间布局，遵循规划环评的项目准入要求。规划下一层次建设项目，应严格遵守</w:t>
      </w:r>
      <w:r>
        <w:rPr>
          <w:rFonts w:hint="eastAsia" w:ascii="仿宋_GB2312" w:hAnsi="仿宋_GB2312" w:eastAsia="仿宋_GB2312" w:cs="仿宋_GB2312"/>
          <w:color w:val="auto"/>
          <w:sz w:val="24"/>
          <w:szCs w:val="24"/>
          <w:highlight w:val="none"/>
          <w:lang w:val="en-US" w:eastAsia="zh-CN"/>
        </w:rPr>
        <w:t>《重庆市生态环境分区管控调整方案（2023年）》</w:t>
      </w:r>
      <w:r>
        <w:rPr>
          <w:rFonts w:hint="eastAsia" w:ascii="仿宋_GB2312" w:hAnsi="仿宋_GB2312" w:eastAsia="仿宋_GB2312" w:cs="仿宋_GB2312"/>
          <w:color w:val="auto"/>
          <w:sz w:val="24"/>
          <w:szCs w:val="24"/>
          <w:highlight w:val="none"/>
        </w:rPr>
        <w:t>以及依法设立的各级各类保护区域相关法律法规规定和要求，重点评价项目建设对区域生态系统、水环境、土壤环境、环境风险等环境影响的途径、范围和程度，深入论证生态修复工程、环境保护措施的可行性，强调对项目评价范围内生态环境敏感点的预测评价，提出细化的避让和环保措施，并进行经济技术评价和环境效应分析。对于本次规划环评识别出的可能影响到生态环境敏感区的项目，环境影响评价工作应及早介入，提出相应的减缓措施和建议，具体建设项目的性质、污染因子等在本次评价中未作评价的，其环境影响评价的内容不得简化。</w:t>
      </w:r>
    </w:p>
    <w:p w14:paraId="4EA0D85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（2）可简化的内容</w:t>
      </w:r>
    </w:p>
    <w:p w14:paraId="21ECB8A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符合规划环评环境管控要求和生态环境准入清单的矿产资源勘探开发具体项目，将规划环评结论作为重要依据，其环评文件中选址选线、规模分析内容可适当简化；当规划环评资源、环境现状调查与评价结果仍具有时效性时，规划所包含的建设项目环评文件中现状调查与评价内容可适当简化。对</w:t>
      </w:r>
      <w:r>
        <w:rPr>
          <w:rFonts w:hint="eastAsia" w:ascii="仿宋_GB2312" w:hAnsi="仿宋_GB2312" w:eastAsia="仿宋_GB2312" w:cs="仿宋_GB2312"/>
          <w:color w:val="auto"/>
          <w:sz w:val="24"/>
          <w:szCs w:val="24"/>
          <w:highlight w:val="none"/>
          <w:lang w:eastAsia="zh-CN"/>
        </w:rPr>
        <w:t>涉及</w:t>
      </w:r>
      <w:r>
        <w:rPr>
          <w:rFonts w:hint="eastAsia" w:ascii="仿宋_GB2312" w:hAnsi="仿宋_GB2312" w:eastAsia="仿宋_GB2312" w:cs="仿宋_GB2312"/>
          <w:color w:val="auto"/>
          <w:sz w:val="24"/>
          <w:szCs w:val="24"/>
          <w:highlight w:val="none"/>
        </w:rPr>
        <w:t>的大气特征因子、矿区评价范围内地下水、土壤环境质量现状无有效引用资料时应进行实测。</w:t>
      </w:r>
    </w:p>
    <w:p w14:paraId="4CAD3324">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5" w:name="_Toc5826"/>
      <w:bookmarkStart w:id="36" w:name="_Toc2669"/>
      <w:r>
        <w:rPr>
          <w:rFonts w:hint="eastAsia" w:ascii="仿宋_GB2312" w:hAnsi="仿宋_GB2312" w:eastAsia="仿宋_GB2312" w:cs="仿宋_GB2312"/>
          <w:b/>
          <w:bCs/>
          <w:color w:val="auto"/>
          <w:sz w:val="26"/>
          <w:szCs w:val="26"/>
          <w:highlight w:val="none"/>
          <w:lang w:val="en-US" w:eastAsia="zh-CN"/>
        </w:rPr>
        <w:t>8</w:t>
      </w:r>
      <w:r>
        <w:rPr>
          <w:rFonts w:hint="eastAsia" w:ascii="仿宋_GB2312" w:hAnsi="仿宋_GB2312" w:eastAsia="仿宋_GB2312" w:cs="仿宋_GB2312"/>
          <w:b/>
          <w:bCs/>
          <w:color w:val="auto"/>
          <w:sz w:val="26"/>
          <w:szCs w:val="26"/>
          <w:highlight w:val="none"/>
        </w:rPr>
        <w:t xml:space="preserve"> 跟踪评价方案</w:t>
      </w:r>
      <w:bookmarkEnd w:id="35"/>
      <w:bookmarkEnd w:id="36"/>
    </w:p>
    <w:p w14:paraId="2F34B48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建议在下一阶段</w:t>
      </w:r>
      <w:r>
        <w:rPr>
          <w:rFonts w:hint="eastAsia" w:ascii="仿宋_GB2312" w:hAnsi="仿宋_GB2312" w:eastAsia="仿宋_GB2312" w:cs="仿宋_GB2312"/>
          <w:color w:val="auto"/>
          <w:sz w:val="24"/>
          <w:szCs w:val="24"/>
          <w:highlight w:val="none"/>
          <w:lang w:val="en-US" w:eastAsia="zh-CN"/>
        </w:rPr>
        <w:t>重庆市</w:t>
      </w:r>
      <w:r>
        <w:rPr>
          <w:rFonts w:hint="eastAsia" w:ascii="仿宋_GB2312" w:hAnsi="仿宋_GB2312" w:eastAsia="仿宋_GB2312" w:cs="仿宋_GB2312"/>
          <w:color w:val="auto"/>
          <w:sz w:val="24"/>
          <w:szCs w:val="24"/>
          <w:highlight w:val="none"/>
        </w:rPr>
        <w:t>矿产资源总体规划（20</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203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年）编制同时同步编制规划环评，并将跟踪评价</w:t>
      </w:r>
      <w:r>
        <w:rPr>
          <w:rFonts w:hint="eastAsia" w:ascii="仿宋_GB2312" w:hAnsi="仿宋_GB2312" w:eastAsia="仿宋_GB2312" w:cs="仿宋_GB2312"/>
          <w:color w:val="auto"/>
          <w:sz w:val="24"/>
          <w:szCs w:val="24"/>
          <w:highlight w:val="none"/>
          <w:lang w:eastAsia="zh-CN"/>
        </w:rPr>
        <w:t>纳入</w:t>
      </w:r>
      <w:r>
        <w:rPr>
          <w:rFonts w:hint="eastAsia" w:ascii="仿宋_GB2312" w:hAnsi="仿宋_GB2312" w:eastAsia="仿宋_GB2312" w:cs="仿宋_GB2312"/>
          <w:color w:val="auto"/>
          <w:sz w:val="24"/>
          <w:szCs w:val="24"/>
          <w:highlight w:val="none"/>
        </w:rPr>
        <w:t>规划环评内容中，不需要单独编制跟踪评价报告。由</w:t>
      </w:r>
      <w:r>
        <w:rPr>
          <w:rFonts w:hint="eastAsia" w:ascii="仿宋_GB2312" w:hAnsi="仿宋_GB2312" w:eastAsia="仿宋_GB2312" w:cs="仿宋_GB2312"/>
          <w:color w:val="auto"/>
          <w:sz w:val="24"/>
          <w:szCs w:val="24"/>
          <w:highlight w:val="none"/>
          <w:lang w:eastAsia="zh-CN"/>
        </w:rPr>
        <w:t>重庆市规划</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lang w:eastAsia="zh-CN"/>
        </w:rPr>
        <w:t>自然资源局</w:t>
      </w:r>
      <w:r>
        <w:rPr>
          <w:rFonts w:hint="eastAsia" w:ascii="仿宋_GB2312" w:hAnsi="仿宋_GB2312" w:eastAsia="仿宋_GB2312" w:cs="仿宋_GB2312"/>
          <w:color w:val="auto"/>
          <w:sz w:val="24"/>
          <w:szCs w:val="24"/>
          <w:highlight w:val="none"/>
        </w:rPr>
        <w:t>或相关责任部门负责组织实施。</w:t>
      </w:r>
    </w:p>
    <w:p w14:paraId="71B3F360">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7" w:name="_Toc7267"/>
      <w:bookmarkStart w:id="38" w:name="_Toc5061"/>
      <w:r>
        <w:rPr>
          <w:rFonts w:hint="eastAsia" w:ascii="仿宋_GB2312" w:hAnsi="仿宋_GB2312" w:eastAsia="仿宋_GB2312" w:cs="仿宋_GB2312"/>
          <w:b/>
          <w:bCs/>
          <w:color w:val="auto"/>
          <w:sz w:val="26"/>
          <w:szCs w:val="26"/>
          <w:highlight w:val="none"/>
          <w:lang w:val="en-US" w:eastAsia="zh-CN"/>
        </w:rPr>
        <w:t>9</w:t>
      </w:r>
      <w:r>
        <w:rPr>
          <w:rFonts w:hint="eastAsia" w:ascii="仿宋_GB2312" w:hAnsi="仿宋_GB2312" w:eastAsia="仿宋_GB2312" w:cs="仿宋_GB2312"/>
          <w:b/>
          <w:bCs/>
          <w:color w:val="auto"/>
          <w:sz w:val="26"/>
          <w:szCs w:val="26"/>
          <w:highlight w:val="none"/>
        </w:rPr>
        <w:t xml:space="preserve"> 公众参与</w:t>
      </w:r>
      <w:bookmarkEnd w:id="37"/>
      <w:bookmarkEnd w:id="38"/>
    </w:p>
    <w:p w14:paraId="66318DF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本规划环评第一次公示时间于20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6日开始，</w:t>
      </w:r>
      <w:r>
        <w:rPr>
          <w:rFonts w:hint="eastAsia" w:ascii="仿宋_GB2312" w:hAnsi="仿宋_GB2312" w:eastAsia="仿宋_GB2312" w:cs="仿宋_GB2312"/>
          <w:color w:val="auto"/>
          <w:sz w:val="24"/>
          <w:szCs w:val="24"/>
          <w:highlight w:val="none"/>
          <w:lang w:eastAsia="zh-CN"/>
        </w:rPr>
        <w:t>公示以来</w:t>
      </w:r>
      <w:r>
        <w:rPr>
          <w:rFonts w:hint="eastAsia" w:ascii="仿宋_GB2312" w:hAnsi="仿宋_GB2312" w:eastAsia="仿宋_GB2312" w:cs="仿宋_GB2312"/>
          <w:color w:val="auto"/>
          <w:sz w:val="24"/>
          <w:szCs w:val="24"/>
          <w:highlight w:val="none"/>
        </w:rPr>
        <w:t>未收到任何公众的反馈意见和建议</w:t>
      </w:r>
      <w:r>
        <w:rPr>
          <w:rFonts w:hint="eastAsia" w:ascii="仿宋_GB2312" w:hAnsi="仿宋_GB2312" w:eastAsia="仿宋_GB2312" w:cs="仿宋_GB2312"/>
          <w:color w:val="auto"/>
          <w:sz w:val="24"/>
          <w:szCs w:val="24"/>
          <w:highlight w:val="none"/>
          <w:lang w:eastAsia="zh-CN"/>
        </w:rPr>
        <w:t>。</w:t>
      </w:r>
    </w:p>
    <w:p w14:paraId="238D5382">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9" w:name="_Toc28343"/>
      <w:bookmarkStart w:id="40" w:name="_Toc7217"/>
      <w:r>
        <w:rPr>
          <w:rFonts w:hint="eastAsia" w:ascii="仿宋_GB2312" w:hAnsi="仿宋_GB2312" w:eastAsia="仿宋_GB2312" w:cs="仿宋_GB2312"/>
          <w:b/>
          <w:bCs/>
          <w:color w:val="auto"/>
          <w:sz w:val="26"/>
          <w:szCs w:val="26"/>
          <w:highlight w:val="none"/>
          <w:lang w:val="en-US" w:eastAsia="zh-CN"/>
        </w:rPr>
        <w:t>10</w:t>
      </w:r>
      <w:r>
        <w:rPr>
          <w:rFonts w:hint="eastAsia" w:ascii="仿宋_GB2312" w:hAnsi="仿宋_GB2312" w:eastAsia="仿宋_GB2312" w:cs="仿宋_GB2312"/>
          <w:b/>
          <w:bCs/>
          <w:color w:val="auto"/>
          <w:sz w:val="26"/>
          <w:szCs w:val="26"/>
          <w:highlight w:val="none"/>
        </w:rPr>
        <w:t xml:space="preserve"> 综合评价结论</w:t>
      </w:r>
      <w:bookmarkEnd w:id="39"/>
      <w:bookmarkEnd w:id="40"/>
    </w:p>
    <w:bookmarkEnd w:id="4"/>
    <w:p w14:paraId="30BF42A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《重庆市矿产资源总体规划（20</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年）》符合国家相关政策及规划要求，与重庆市相关规划及政策协调，规划的实施有助于加强对</w:t>
      </w:r>
      <w:r>
        <w:rPr>
          <w:rFonts w:hint="eastAsia" w:ascii="仿宋_GB2312" w:hAnsi="仿宋_GB2312" w:eastAsia="仿宋_GB2312" w:cs="仿宋_GB2312"/>
          <w:color w:val="auto"/>
          <w:sz w:val="24"/>
          <w:szCs w:val="24"/>
          <w:highlight w:val="none"/>
          <w:lang w:val="en-US" w:eastAsia="zh-CN"/>
        </w:rPr>
        <w:t>重庆市</w:t>
      </w:r>
      <w:r>
        <w:rPr>
          <w:rFonts w:hint="eastAsia" w:ascii="仿宋_GB2312" w:hAnsi="仿宋_GB2312" w:eastAsia="仿宋_GB2312" w:cs="仿宋_GB2312"/>
          <w:color w:val="auto"/>
          <w:sz w:val="24"/>
          <w:szCs w:val="24"/>
          <w:highlight w:val="none"/>
        </w:rPr>
        <w:t>矿产资源</w:t>
      </w:r>
      <w:r>
        <w:rPr>
          <w:rFonts w:hint="eastAsia" w:ascii="仿宋_GB2312" w:hAnsi="仿宋_GB2312" w:eastAsia="仿宋_GB2312" w:cs="仿宋_GB2312"/>
          <w:color w:val="auto"/>
          <w:sz w:val="24"/>
          <w:szCs w:val="24"/>
          <w:highlight w:val="none"/>
          <w:lang w:val="en-US" w:eastAsia="zh-CN"/>
        </w:rPr>
        <w:t>调查评价与</w:t>
      </w:r>
      <w:r>
        <w:rPr>
          <w:rFonts w:hint="eastAsia" w:ascii="仿宋_GB2312" w:hAnsi="仿宋_GB2312" w:eastAsia="仿宋_GB2312" w:cs="仿宋_GB2312"/>
          <w:color w:val="auto"/>
          <w:sz w:val="24"/>
          <w:szCs w:val="24"/>
          <w:highlight w:val="none"/>
        </w:rPr>
        <w:t>勘查、开发利用</w:t>
      </w:r>
      <w:r>
        <w:rPr>
          <w:rFonts w:hint="eastAsia" w:ascii="仿宋_GB2312" w:hAnsi="仿宋_GB2312" w:eastAsia="仿宋_GB2312" w:cs="仿宋_GB2312"/>
          <w:color w:val="auto"/>
          <w:sz w:val="24"/>
          <w:szCs w:val="24"/>
          <w:highlight w:val="none"/>
          <w:lang w:val="en-US" w:eastAsia="zh-CN"/>
        </w:rPr>
        <w:t>与</w:t>
      </w:r>
      <w:r>
        <w:rPr>
          <w:rFonts w:hint="eastAsia" w:ascii="仿宋_GB2312" w:hAnsi="仿宋_GB2312" w:eastAsia="仿宋_GB2312" w:cs="仿宋_GB2312"/>
          <w:color w:val="auto"/>
          <w:sz w:val="24"/>
          <w:szCs w:val="24"/>
          <w:highlight w:val="none"/>
        </w:rPr>
        <w:t>保护</w:t>
      </w:r>
      <w:r>
        <w:rPr>
          <w:rFonts w:hint="eastAsia" w:ascii="仿宋_GB2312" w:hAnsi="仿宋_GB2312" w:eastAsia="仿宋_GB2312" w:cs="仿宋_GB2312"/>
          <w:color w:val="auto"/>
          <w:sz w:val="24"/>
          <w:szCs w:val="24"/>
          <w:highlight w:val="none"/>
          <w:lang w:val="en-US" w:eastAsia="zh-CN"/>
        </w:rPr>
        <w:t>和绿色矿业发展</w:t>
      </w:r>
      <w:r>
        <w:rPr>
          <w:rFonts w:hint="eastAsia" w:ascii="仿宋_GB2312" w:hAnsi="仿宋_GB2312" w:eastAsia="仿宋_GB2312" w:cs="仿宋_GB2312"/>
          <w:color w:val="auto"/>
          <w:sz w:val="24"/>
          <w:szCs w:val="24"/>
          <w:highlight w:val="none"/>
        </w:rPr>
        <w:t>，促进矿产资源的科学利用</w:t>
      </w:r>
      <w:r>
        <w:rPr>
          <w:rFonts w:hint="eastAsia" w:ascii="仿宋_GB2312" w:hAnsi="仿宋_GB2312" w:eastAsia="仿宋_GB2312" w:cs="仿宋_GB2312"/>
          <w:color w:val="auto"/>
          <w:sz w:val="24"/>
          <w:szCs w:val="24"/>
          <w:highlight w:val="none"/>
          <w:lang w:val="en-US" w:eastAsia="zh-CN"/>
        </w:rPr>
        <w:t>和有效保护</w:t>
      </w:r>
      <w:r>
        <w:rPr>
          <w:rFonts w:hint="eastAsia" w:ascii="仿宋_GB2312" w:hAnsi="仿宋_GB2312" w:eastAsia="仿宋_GB2312" w:cs="仿宋_GB2312"/>
          <w:color w:val="auto"/>
          <w:sz w:val="24"/>
          <w:szCs w:val="24"/>
          <w:highlight w:val="none"/>
        </w:rPr>
        <w:t>，保障国民经济和社会发展对矿产资源的需求。</w:t>
      </w:r>
      <w:r>
        <w:rPr>
          <w:rFonts w:hint="eastAsia" w:ascii="仿宋_GB2312" w:hAnsi="仿宋_GB2312" w:eastAsia="仿宋_GB2312" w:cs="仿宋_GB2312"/>
          <w:color w:val="auto"/>
          <w:sz w:val="24"/>
          <w:szCs w:val="24"/>
          <w:highlight w:val="none"/>
          <w:lang w:val="en-US" w:eastAsia="zh-CN"/>
        </w:rPr>
        <w:t>重庆市</w:t>
      </w:r>
      <w:r>
        <w:rPr>
          <w:rFonts w:hint="eastAsia" w:ascii="仿宋_GB2312" w:hAnsi="仿宋_GB2312" w:eastAsia="仿宋_GB2312" w:cs="仿宋_GB2312"/>
          <w:color w:val="auto"/>
          <w:sz w:val="24"/>
          <w:szCs w:val="24"/>
          <w:highlight w:val="none"/>
        </w:rPr>
        <w:t>资源与环境能够承载规划实施需求。虽然规划实施可能对生态、大气、水和土壤环境产生一定影响，但通过采取行之有效的环境影响减缓措施和污染防治措施，强化</w:t>
      </w:r>
      <w:r>
        <w:rPr>
          <w:rFonts w:hint="eastAsia" w:ascii="仿宋_GB2312" w:hAnsi="仿宋_GB2312" w:eastAsia="仿宋_GB2312" w:cs="仿宋_GB2312"/>
          <w:color w:val="auto"/>
          <w:sz w:val="24"/>
          <w:szCs w:val="24"/>
          <w:highlight w:val="none"/>
          <w:lang w:val="en-US" w:eastAsia="zh-CN"/>
        </w:rPr>
        <w:t>生态环境分区管控</w:t>
      </w:r>
      <w:r>
        <w:rPr>
          <w:rFonts w:hint="eastAsia" w:ascii="仿宋_GB2312" w:hAnsi="仿宋_GB2312" w:eastAsia="仿宋_GB2312" w:cs="仿宋_GB2312"/>
          <w:color w:val="auto"/>
          <w:sz w:val="24"/>
          <w:szCs w:val="24"/>
          <w:highlight w:val="none"/>
        </w:rPr>
        <w:t>硬约束作用，严格空间管控、总量调控、环境准入，并在落实国家</w:t>
      </w:r>
      <w:r>
        <w:rPr>
          <w:rFonts w:hint="eastAsia" w:ascii="仿宋_GB2312" w:hAnsi="仿宋_GB2312" w:eastAsia="仿宋_GB2312" w:cs="仿宋_GB2312"/>
          <w:color w:val="auto"/>
          <w:sz w:val="24"/>
          <w:szCs w:val="24"/>
          <w:highlight w:val="none"/>
          <w:lang w:val="en-US" w:eastAsia="zh-CN"/>
        </w:rPr>
        <w:t>及</w:t>
      </w:r>
      <w:r>
        <w:rPr>
          <w:rFonts w:hint="eastAsia" w:ascii="仿宋_GB2312" w:hAnsi="仿宋_GB2312" w:eastAsia="仿宋_GB2312" w:cs="仿宋_GB2312"/>
          <w:color w:val="auto"/>
          <w:sz w:val="24"/>
          <w:szCs w:val="24"/>
          <w:highlight w:val="none"/>
        </w:rPr>
        <w:t>重庆市相关法律法规、政策规划和</w:t>
      </w:r>
      <w:r>
        <w:rPr>
          <w:rFonts w:hint="eastAsia" w:ascii="仿宋_GB2312" w:hAnsi="仿宋_GB2312" w:eastAsia="仿宋_GB2312" w:cs="仿宋_GB2312"/>
          <w:color w:val="auto"/>
          <w:sz w:val="24"/>
          <w:szCs w:val="24"/>
          <w:highlight w:val="none"/>
          <w:lang w:val="en-US" w:eastAsia="zh-CN"/>
        </w:rPr>
        <w:t>生态空间管控要求</w:t>
      </w:r>
      <w:r>
        <w:rPr>
          <w:rFonts w:hint="eastAsia" w:ascii="仿宋_GB2312" w:hAnsi="仿宋_GB2312" w:eastAsia="仿宋_GB2312" w:cs="仿宋_GB2312"/>
          <w:color w:val="auto"/>
          <w:sz w:val="24"/>
          <w:szCs w:val="24"/>
          <w:highlight w:val="none"/>
        </w:rPr>
        <w:t>后，可从源头上缓解或降低这些影响，环境目标可达。</w:t>
      </w:r>
    </w:p>
    <w:p w14:paraId="67C9CA0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24"/>
          <w:szCs w:val="24"/>
          <w:highlight w:val="none"/>
        </w:rPr>
        <w:t>从环境保护角度分析，规划方案总体可行。</w:t>
      </w:r>
    </w:p>
    <w:p w14:paraId="5FCB2377">
      <w:pPr>
        <w:widowControl/>
        <w:jc w:val="both"/>
        <w:rPr>
          <w:rFonts w:hint="eastAsia" w:ascii="仿宋_GB2312" w:hAnsi="仿宋_GB2312" w:eastAsia="仿宋_GB2312" w:cs="仿宋_GB2312"/>
          <w:b/>
          <w:bCs/>
          <w:color w:val="auto"/>
          <w:kern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822BD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11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57B65"/>
    <w:rsid w:val="67B5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2026-04-29T10:12:00Z</dcterms:created>
  <dc:creator>Bo</dc:creator>
  <cp:lastModifiedBy>Bo</cp:lastModifiedBy>
  <dcterms:modified xsi:type="dcterms:W3CDTF">2026-04-29T10:13:39Z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A14AB1A3A87E40868279A01664707160_11</vt:lpwstr>
  </property>
  <property fmtid="{D5CDD505-2E9C-101B-9397-08002B2CF9AE}" pid="4" name="KSOTemplateDocerSaveRecord">
    <vt:lpwstr>eyJoZGlkIjoiYWIwMDQ2NmZiYzc4MDdlNzYzNmZlOWY3ZDBkNzczOTIiLCJ1c2VySWQiOiI3OTkwMzkwNzgifQ==</vt:lpwstr>
  </property>
</Properties>
</file>